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4.5.4</w:t>
      </w:r>
      <w:r>
        <w:rPr>
          <w:rFonts w:ascii="Segoe UI" w:hAnsi="Segoe UI"/>
          <w:color w:val="D99B42"/>
          <w:sz w:val="20"/>
        </w:rPr>
        <w:t xml:space="preserve">  •  </w:t>
      </w:r>
      <w:r>
        <w:rPr>
          <w:rFonts w:ascii="Segoe UI" w:hAnsi="Segoe UI"/>
          <w:color w:val="60726B"/>
          <w:sz w:val="20"/>
        </w:rPr>
        <w:t>Last reviewed September 19,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60" w:line="240" w:lineRule="auto"/>
        <w:ind w:left="540" w:hanging="271"/>
      </w:pPr>
      <w:r>
        <w:rPr>
          <w:rFonts w:ascii="Segoe UI" w:hAnsi="Segoe UI"/>
          <w:color w:val="19322B"/>
          <w:sz w:val="21"/>
        </w:rPr>
        <w:t>Inbox completion and trash</w:t>
      </w:r>
    </w:p>
    <w:p>
      <w:pPr>
        <w:numPr>
          <w:ilvl w:val="0"/>
          <w:numId w:val="13"/>
        </w:numPr>
        <w:spacing w:before="0" w:after="60" w:line="240" w:lineRule="auto"/>
        <w:ind w:left="540" w:hanging="271"/>
      </w:pPr>
      <w:r>
        <w:rPr>
          <w:rFonts w:ascii="Segoe UI" w:hAnsi="Segoe UI"/>
          <w:color w:val="19322B"/>
          <w:sz w:val="21"/>
        </w:rPr>
        <w:t>Contact directory and spreadsheet</w:t>
      </w:r>
    </w:p>
    <w:p>
      <w:pPr>
        <w:numPr>
          <w:ilvl w:val="0"/>
          <w:numId w:val="13"/>
        </w:numPr>
        <w:spacing w:before="0" w:after="60" w:line="240" w:lineRule="auto"/>
        <w:ind w:left="540" w:hanging="271"/>
      </w:pPr>
      <w:r>
        <w:rPr>
          <w:rFonts w:ascii="Segoe UI" w:hAnsi="Segoe UI"/>
          <w:color w:val="19322B"/>
          <w:sz w:val="21"/>
        </w:rPr>
        <w:t>Trip budget comparison and bulk editing</w:t>
      </w:r>
    </w:p>
    <w:p>
      <w:pPr>
        <w:numPr>
          <w:ilvl w:val="0"/>
          <w:numId w:val="13"/>
        </w:numPr>
        <w:spacing w:before="0" w:after="60" w:line="240" w:lineRule="auto"/>
        <w:ind w:left="540" w:hanging="271"/>
      </w:pPr>
      <w:r>
        <w:rPr>
          <w:rFonts w:ascii="Segoe UI" w:hAnsi="Segoe UI"/>
          <w:color w:val="19322B"/>
          <w:sz w:val="21"/>
        </w:rPr>
        <w:t>Shared portal account management</w:t>
      </w:r>
    </w:p>
    <w:p>
      <w:pPr>
        <w:numPr>
          <w:ilvl w:val="0"/>
          <w:numId w:val="13"/>
        </w:numPr>
        <w:spacing w:before="0" w:after="60" w:line="240" w:lineRule="auto"/>
        <w:ind w:left="540" w:hanging="271"/>
      </w:pPr>
      <w:r>
        <w:rPr>
          <w:rFonts w:ascii="Segoe UI" w:hAnsi="Segoe UI"/>
          <w:color w:val="19322B"/>
          <w:sz w:val="21"/>
        </w:rPr>
        <w:t>Donation split editor</w:t>
      </w:r>
    </w:p>
    <w:p>
      <w:pPr>
        <w:numPr>
          <w:ilvl w:val="0"/>
          <w:numId w:val="13"/>
        </w:numPr>
        <w:spacing w:before="0" w:after="60" w:line="240" w:lineRule="auto"/>
        <w:ind w:left="540" w:hanging="271"/>
      </w:pPr>
      <w:r>
        <w:rPr>
          <w:rFonts w:ascii="Segoe UI" w:hAnsi="Segoe UI"/>
          <w:color w:val="19322B"/>
          <w:sz w:val="21"/>
        </w:rPr>
        <w:t>MMT account and access screens</w:t>
      </w:r>
    </w:p>
    <w:p>
      <w:pPr>
        <w:numPr>
          <w:ilvl w:val="0"/>
          <w:numId w:val="13"/>
        </w:numPr>
        <w:spacing w:before="0" w:after="60" w:line="240" w:lineRule="auto"/>
        <w:ind w:left="540" w:hanging="271"/>
      </w:pPr>
      <w:r>
        <w:rPr>
          <w:rFonts w:ascii="Segoe UI" w:hAnsi="Segoe UI"/>
          <w:color w:val="19322B"/>
          <w:sz w:val="21"/>
        </w:rPr>
        <w:t>Destination management patterns</w:t>
      </w:r>
    </w:p>
    <w:p>
      <w:pPr>
        <w:numPr>
          <w:ilvl w:val="0"/>
          <w:numId w:val="13"/>
        </w:numPr>
        <w:spacing w:before="0" w:after="60" w:line="240" w:lineRule="auto"/>
        <w:ind w:left="540" w:hanging="271"/>
      </w:pPr>
      <w:r>
        <w:rPr>
          <w:rFonts w:ascii="Segoe UI" w:hAnsi="Segoe UI"/>
          <w:color w:val="19322B"/>
          <w:sz w:val="21"/>
        </w:rPr>
        <w:t>Purpose</w:t>
      </w:r>
    </w:p>
    <w:p>
      <w:pPr>
        <w:numPr>
          <w:ilvl w:val="0"/>
          <w:numId w:val="13"/>
        </w:numPr>
        <w:spacing w:before="0" w:after="60" w:line="240" w:lineRule="auto"/>
        <w:ind w:left="540" w:hanging="271"/>
      </w:pPr>
      <w:r>
        <w:rPr>
          <w:rFonts w:ascii="Segoe UI" w:hAnsi="Segoe UI"/>
          <w:color w:val="19322B"/>
          <w:sz w:val="21"/>
        </w:rPr>
        <w:t>Canonical design sources</w:t>
      </w:r>
    </w:p>
    <w:p>
      <w:pPr>
        <w:numPr>
          <w:ilvl w:val="0"/>
          <w:numId w:val="13"/>
        </w:numPr>
        <w:spacing w:before="0" w:after="60" w:line="240" w:lineRule="auto"/>
        <w:ind w:left="540" w:hanging="271"/>
      </w:pPr>
      <w:r>
        <w:rPr>
          <w:rFonts w:ascii="Segoe UI" w:hAnsi="Segoe UI"/>
          <w:color w:val="19322B"/>
          <w:sz w:val="21"/>
        </w:rPr>
        <w:t>Brand foundation</w:t>
      </w:r>
    </w:p>
    <w:p>
      <w:pPr>
        <w:numPr>
          <w:ilvl w:val="0"/>
          <w:numId w:val="13"/>
        </w:numPr>
        <w:spacing w:before="0" w:after="60" w:line="240" w:lineRule="auto"/>
        <w:ind w:left="540" w:hanging="271"/>
      </w:pPr>
      <w:r>
        <w:rPr>
          <w:rFonts w:ascii="Segoe UI" w:hAnsi="Segoe UI"/>
          <w:color w:val="19322B"/>
          <w:sz w:val="21"/>
        </w:rPr>
        <w:t>Logo system</w:t>
      </w:r>
    </w:p>
    <w:p>
      <w:pPr>
        <w:numPr>
          <w:ilvl w:val="0"/>
          <w:numId w:val="13"/>
        </w:numPr>
        <w:spacing w:before="0" w:after="60" w:line="240" w:lineRule="auto"/>
        <w:ind w:left="540" w:hanging="271"/>
      </w:pPr>
      <w:r>
        <w:rPr>
          <w:rFonts w:ascii="Segoe UI" w:hAnsi="Segoe UI"/>
          <w:color w:val="19322B"/>
          <w:sz w:val="21"/>
        </w:rPr>
        <w:t>Color system</w:t>
      </w:r>
    </w:p>
    <w:p>
      <w:pPr>
        <w:numPr>
          <w:ilvl w:val="0"/>
          <w:numId w:val="13"/>
        </w:numPr>
        <w:spacing w:before="0" w:after="60" w:line="240" w:lineRule="auto"/>
        <w:ind w:left="540" w:hanging="271"/>
      </w:pPr>
      <w:r>
        <w:rPr>
          <w:rFonts w:ascii="Segoe UI" w:hAnsi="Segoe UI"/>
          <w:color w:val="19322B"/>
          <w:sz w:val="21"/>
        </w:rPr>
        <w:t>Typography</w:t>
      </w:r>
    </w:p>
    <w:p>
      <w:pPr>
        <w:numPr>
          <w:ilvl w:val="0"/>
          <w:numId w:val="13"/>
        </w:numPr>
        <w:spacing w:before="0" w:after="60" w:line="240" w:lineRule="auto"/>
        <w:ind w:left="540" w:hanging="271"/>
      </w:pPr>
      <w:r>
        <w:rPr>
          <w:rFonts w:ascii="Segoe UI" w:hAnsi="Segoe UI"/>
          <w:color w:val="19322B"/>
          <w:sz w:val="21"/>
        </w:rPr>
        <w:t>Layout and spacing</w:t>
      </w:r>
    </w:p>
    <w:p>
      <w:pPr>
        <w:numPr>
          <w:ilvl w:val="0"/>
          <w:numId w:val="13"/>
        </w:numPr>
        <w:spacing w:before="0" w:after="60" w:line="240" w:lineRule="auto"/>
        <w:ind w:left="540" w:hanging="271"/>
      </w:pPr>
      <w:r>
        <w:rPr>
          <w:rFonts w:ascii="Segoe UI" w:hAnsi="Segoe UI"/>
          <w:color w:val="19322B"/>
          <w:sz w:val="21"/>
        </w:rPr>
        <w:t>Core components</w:t>
      </w:r>
    </w:p>
    <w:p>
      <w:pPr>
        <w:numPr>
          <w:ilvl w:val="0"/>
          <w:numId w:val="13"/>
        </w:numPr>
        <w:spacing w:before="0" w:after="60" w:line="240" w:lineRule="auto"/>
        <w:ind w:left="540" w:hanging="271"/>
      </w:pPr>
      <w:r>
        <w:rPr>
          <w:rFonts w:ascii="Segoe UI" w:hAnsi="Segoe UI"/>
          <w:color w:val="19322B"/>
          <w:sz w:val="21"/>
        </w:rPr>
        <w:t>Photography and media</w:t>
      </w:r>
    </w:p>
    <w:p>
      <w:pPr>
        <w:numPr>
          <w:ilvl w:val="0"/>
          <w:numId w:val="13"/>
        </w:numPr>
        <w:spacing w:before="0" w:after="60" w:line="240" w:lineRule="auto"/>
        <w:ind w:left="540" w:hanging="271"/>
      </w:pPr>
      <w:r>
        <w:rPr>
          <w:rFonts w:ascii="Segoe UI" w:hAnsi="Segoe UI"/>
          <w:color w:val="19322B"/>
          <w:sz w:val="21"/>
        </w:rPr>
        <w:t>Voice and content standards</w:t>
      </w:r>
    </w:p>
    <w:p>
      <w:pPr>
        <w:numPr>
          <w:ilvl w:val="0"/>
          <w:numId w:val="13"/>
        </w:numPr>
        <w:spacing w:before="0" w:after="60" w:line="240" w:lineRule="auto"/>
        <w:ind w:left="540" w:hanging="271"/>
      </w:pPr>
      <w:r>
        <w:rPr>
          <w:rFonts w:ascii="Segoe UI" w:hAnsi="Segoe UI"/>
          <w:color w:val="19322B"/>
          <w:sz w:val="21"/>
        </w:rPr>
        <w:t>Accessibility standards</w:t>
      </w:r>
    </w:p>
    <w:p>
      <w:pPr>
        <w:numPr>
          <w:ilvl w:val="0"/>
          <w:numId w:val="13"/>
        </w:numPr>
        <w:spacing w:before="0" w:after="60" w:line="240" w:lineRule="auto"/>
        <w:ind w:left="540" w:hanging="271"/>
      </w:pPr>
      <w:r>
        <w:rPr>
          <w:rFonts w:ascii="Segoe UI" w:hAnsi="Segoe UI"/>
          <w:color w:val="19322B"/>
          <w:sz w:val="21"/>
        </w:rPr>
        <w:t>Motion standards</w:t>
      </w:r>
    </w:p>
    <w:p>
      <w:pPr>
        <w:numPr>
          <w:ilvl w:val="0"/>
          <w:numId w:val="13"/>
        </w:numPr>
        <w:spacing w:before="0" w:after="60" w:line="240" w:lineRule="auto"/>
        <w:ind w:left="540" w:hanging="271"/>
      </w:pPr>
      <w:r>
        <w:rPr>
          <w:rFonts w:ascii="Segoe UI" w:hAnsi="Segoe UI"/>
          <w:color w:val="19322B"/>
          <w:sz w:val="21"/>
        </w:rPr>
        <w:t>New page checklist</w:t>
      </w:r>
    </w:p>
    <w:p>
      <w:pPr>
        <w:numPr>
          <w:ilvl w:val="0"/>
          <w:numId w:val="13"/>
        </w:numPr>
        <w:spacing w:before="0" w:after="60" w:line="240" w:lineRule="auto"/>
        <w:ind w:left="540" w:hanging="271"/>
      </w:pPr>
      <w:r>
        <w:rPr>
          <w:rFonts w:ascii="Segoe UI" w:hAnsi="Segoe UI"/>
          <w:color w:val="19322B"/>
          <w:sz w:val="21"/>
        </w:rPr>
        <w:t>Governance</w:t>
      </w:r>
    </w:p>
    <w:p>
      <w:pPr>
        <w:numPr>
          <w:ilvl w:val="0"/>
          <w:numId w:val="13"/>
        </w:numPr>
        <w:spacing w:before="0" w:after="60" w:line="240" w:lineRule="auto"/>
        <w:ind w:left="540" w:hanging="271"/>
      </w:pPr>
      <w:r>
        <w:rPr>
          <w:rFonts w:ascii="Segoe UI" w:hAnsi="Segoe UI"/>
          <w:color w:val="19322B"/>
          <w:sz w:val="21"/>
        </w:rPr>
        <w:t>Ministry Management interface</w:t>
      </w:r>
    </w:p>
    <w:p>
      <w:pPr>
        <w:numPr>
          <w:ilvl w:val="0"/>
          <w:numId w:val="13"/>
        </w:numPr>
        <w:spacing w:before="0" w:after="60" w:line="240" w:lineRule="auto"/>
        <w:ind w:left="540" w:hanging="271"/>
      </w:pPr>
      <w:r>
        <w:rPr>
          <w:rFonts w:ascii="Segoe UI" w:hAnsi="Segoe UI"/>
          <w:color w:val="19322B"/>
          <w:sz w:val="21"/>
        </w:rPr>
        <w:t>Expanded bookkeeping screens</w:t>
      </w:r>
    </w:p>
    <w:p>
      <w:pPr>
        <w:numPr>
          <w:ilvl w:val="0"/>
          <w:numId w:val="13"/>
        </w:numPr>
        <w:spacing w:before="0" w:after="60" w:line="240" w:lineRule="auto"/>
        <w:ind w:left="540" w:hanging="271"/>
      </w:pPr>
      <w:r>
        <w:rPr>
          <w:rFonts w:ascii="Segoe UI" w:hAnsi="Segoe UI"/>
          <w:color w:val="19322B"/>
          <w:sz w:val="21"/>
        </w:rPr>
        <w:t>User deletion</w:t>
      </w:r>
    </w:p>
    <w:p>
      <w:pPr>
        <w:numPr>
          <w:ilvl w:val="0"/>
          <w:numId w:val="13"/>
        </w:numPr>
        <w:spacing w:before="0" w:after="6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