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4.38</w:t>
      </w:r>
      <w:r>
        <w:rPr>
          <w:rFonts w:ascii="Segoe UI" w:hAnsi="Segoe UI"/>
          <w:color w:val="D99B42"/>
          <w:sz w:val="20"/>
        </w:rPr>
        <w:t xml:space="preserve">  •  </w:t>
      </w:r>
      <w:r>
        <w:rPr>
          <w:rFonts w:ascii="Segoe UI" w:hAnsi="Segoe UI"/>
          <w:color w:val="60726B"/>
          <w:sz w:val="20"/>
        </w:rPr>
        <w:t>Last reviewed October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People column filtering</w:t>
      </w:r>
    </w:p>
    <w:p>
      <w:pPr>
        <w:numPr>
          <w:ilvl w:val="0"/>
          <w:numId w:val="13"/>
        </w:numPr>
        <w:spacing w:before="0" w:after="0" w:line="220" w:lineRule="exact"/>
        <w:ind w:left="540" w:hanging="271"/>
      </w:pPr>
      <w:r>
        <w:rPr>
          <w:rFonts w:ascii="Segoe UI" w:hAnsi="Segoe UI"/>
          <w:color w:val="19322B"/>
          <w:sz w:val="20"/>
        </w:rPr>
        <w:t>Itinerary categories and compatibility</w:t>
      </w:r>
    </w:p>
    <w:p>
      <w:pPr>
        <w:numPr>
          <w:ilvl w:val="0"/>
          <w:numId w:val="13"/>
        </w:numPr>
        <w:spacing w:before="0" w:after="0" w:line="220" w:lineRule="exact"/>
        <w:ind w:left="540" w:hanging="271"/>
      </w:pPr>
      <w:r>
        <w:rPr>
          <w:rFonts w:ascii="Segoe UI" w:hAnsi="Segoe UI"/>
          <w:color w:val="19322B"/>
          <w:sz w:val="20"/>
        </w:rPr>
        <w:t>CSM direct-bank donation review</w:t>
      </w:r>
    </w:p>
    <w:p>
      <w:pPr>
        <w:numPr>
          <w:ilvl w:val="0"/>
          <w:numId w:val="13"/>
        </w:numPr>
        <w:spacing w:before="0" w:after="0" w:line="220" w:lineRule="exact"/>
        <w:ind w:left="540" w:hanging="271"/>
      </w:pPr>
      <w:r>
        <w:rPr>
          <w:rFonts w:ascii="Segoe UI" w:hAnsi="Segoe UI"/>
          <w:color w:val="19322B"/>
          <w:sz w:val="20"/>
        </w:rPr>
        <w:t>Scripture links and Day 1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Expense purpose and transfer review</w:t>
      </w:r>
    </w:p>
    <w:p>
      <w:pPr>
        <w:numPr>
          <w:ilvl w:val="0"/>
          <w:numId w:val="13"/>
        </w:numPr>
        <w:spacing w:before="0" w:after="0" w:line="220" w:lineRule="exact"/>
        <w:ind w:left="540" w:hanging="271"/>
      </w:pPr>
      <w:r>
        <w:rPr>
          <w:rFonts w:ascii="Segoe UI" w:hAnsi="Segoe UI"/>
          <w:color w:val="19322B"/>
          <w:sz w:val="20"/>
        </w:rPr>
        <w:t>Authenticated MMT user guide</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Portal planning and contact review</w:t>
      </w:r>
    </w:p>
    <w:p>
      <w:pPr>
        <w:numPr>
          <w:ilvl w:val="0"/>
          <w:numId w:val="13"/>
        </w:numPr>
        <w:spacing w:before="0" w:after="0" w:line="220" w:lineRule="exact"/>
        <w:ind w:left="540" w:hanging="271"/>
      </w:pPr>
      <w:r>
        <w:rPr>
          <w:rFonts w:ascii="Segoe UI" w:hAnsi="Segoe UI"/>
          <w:color w:val="19322B"/>
          <w:sz w:val="20"/>
        </w:rPr>
        <w:t>Trip memories and public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Devotional day navigation</w:t>
      </w:r>
    </w:p>
    <w:p>
      <w:pPr>
        <w:numPr>
          <w:ilvl w:val="0"/>
          <w:numId w:val="13"/>
        </w:numPr>
        <w:spacing w:before="0" w:after="0" w:line="220" w:lineRule="exact"/>
        <w:ind w:left="540" w:hanging="271"/>
      </w:pPr>
      <w:r>
        <w:rPr>
          <w:rFonts w:ascii="Segoe UI" w:hAnsi="Segoe UI"/>
          <w:color w:val="19322B"/>
          <w:sz w:val="20"/>
        </w:rPr>
        <w:t>Traveler study formatting</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Shared trip password display</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funding and bulk updates</w:t>
      </w:r>
    </w:p>
    <w:p>
      <w:pPr>
        <w:numPr>
          <w:ilvl w:val="0"/>
          <w:numId w:val="13"/>
        </w:numPr>
        <w:spacing w:before="0" w:after="0" w:line="220" w:lineRule="exact"/>
        <w:ind w:left="540" w:hanging="271"/>
      </w:pPr>
      <w:r>
        <w:rPr>
          <w:rFonts w:ascii="Segoe UI" w:hAnsi="Segoe UI"/>
          <w:color w:val="19322B"/>
          <w:sz w:val="20"/>
        </w:rPr>
        <w:t>Shared HS and CSM accounts</w:t>
      </w:r>
    </w:p>
    <w:p>
      <w:pPr>
        <w:numPr>
          <w:ilvl w:val="0"/>
          <w:numId w:val="13"/>
        </w:numPr>
        <w:spacing w:before="0" w:after="0" w:line="220" w:lineRule="exact"/>
        <w:ind w:left="540" w:hanging="271"/>
      </w:pPr>
      <w:r>
        <w:rPr>
          <w:rFonts w:ascii="Segoe UI" w:hAnsi="Segoe UI"/>
          <w:color w:val="19322B"/>
          <w:sz w:val="20"/>
        </w:rPr>
        <w:t>Donation allocations</w:t>
      </w:r>
    </w:p>
    <w:p>
      <w:pPr>
        <w:numPr>
          <w:ilvl w:val="0"/>
          <w:numId w:val="13"/>
        </w:numPr>
        <w:spacing w:before="0" w:after="0" w:line="220" w:lineRule="exact"/>
        <w:ind w:left="540" w:hanging="271"/>
      </w:pPr>
      <w:r>
        <w:rPr>
          <w:rFonts w:ascii="Segoe UI" w:hAnsi="Segoe UI"/>
          <w:color w:val="19322B"/>
          <w:sz w:val="20"/>
        </w:rPr>
        <w:t>Individual MMT accounts and phone storage</w:t>
      </w:r>
    </w:p>
    <w:p>
      <w:pPr>
        <w:numPr>
          <w:ilvl w:val="0"/>
          <w:numId w:val="13"/>
        </w:numPr>
        <w:spacing w:before="0" w:after="0" w:line="220" w:lineRule="exact"/>
        <w:ind w:left="540" w:hanging="271"/>
      </w:pPr>
      <w:r>
        <w:rPr>
          <w:rFonts w:ascii="Segoe UI" w:hAnsi="Segoe UI"/>
          <w:color w:val="19322B"/>
          <w:sz w:val="20"/>
        </w:rPr>
        <w:t>Managed public destinations</w:t>
      </w:r>
    </w:p>
    <w:p>
      <w:pPr>
        <w:numPr>
          <w:ilvl w:val="0"/>
          <w:numId w:val="13"/>
        </w:numPr>
        <w:spacing w:before="0" w:after="0" w:line="220" w:lineRule="exact"/>
        <w:ind w:left="540" w:hanging="271"/>
      </w:pPr>
      <w:r>
        <w:rPr>
          <w:rFonts w:ascii="Segoe UI" w:hAnsi="Segoe UI"/>
          <w:color w:val="19322B"/>
          <w:sz w:val="20"/>
        </w:rPr>
        <w:t>Purpose and operating rules</w:t>
      </w:r>
    </w:p>
    <w:p>
      <w:pPr>
        <w:numPr>
          <w:ilvl w:val="0"/>
          <w:numId w:val="13"/>
        </w:numPr>
        <w:spacing w:before="0" w:after="0" w:line="220" w:lineRule="exact"/>
        <w:ind w:left="540" w:hanging="271"/>
      </w:pPr>
      <w:r>
        <w:rPr>
          <w:rFonts w:ascii="Segoe UI" w:hAnsi="Segoe UI"/>
          <w:color w:val="19322B"/>
          <w:sz w:val="20"/>
        </w:rPr>
        <w:t>System overview</w:t>
      </w:r>
    </w:p>
    <w:p>
      <w:pPr>
        <w:numPr>
          <w:ilvl w:val="0"/>
          <w:numId w:val="13"/>
        </w:numPr>
        <w:spacing w:before="0" w:after="0" w:line="220" w:lineRule="exact"/>
        <w:ind w:left="540" w:hanging="271"/>
      </w:pPr>
      <w:r>
        <w:rPr>
          <w:rFonts w:ascii="Segoe UI" w:hAnsi="Segoe UI"/>
          <w:color w:val="19322B"/>
          <w:sz w:val="20"/>
        </w:rPr>
        <w:t>Important locations</w:t>
      </w:r>
    </w:p>
    <w:p>
      <w:pPr>
        <w:numPr>
          <w:ilvl w:val="0"/>
          <w:numId w:val="13"/>
        </w:numPr>
        <w:spacing w:before="0" w:after="0" w:line="220" w:lineRule="exact"/>
        <w:ind w:left="540" w:hanging="271"/>
      </w:pPr>
      <w:r>
        <w:rPr>
          <w:rFonts w:ascii="Segoe UI" w:hAnsi="Segoe UI"/>
          <w:color w:val="19322B"/>
          <w:sz w:val="20"/>
        </w:rPr>
        <w:t>Public route inventory</w:t>
      </w:r>
    </w:p>
    <w:p>
      <w:pPr>
        <w:numPr>
          <w:ilvl w:val="0"/>
          <w:numId w:val="13"/>
        </w:numPr>
        <w:spacing w:before="0" w:after="0" w:line="220" w:lineRule="exact"/>
        <w:ind w:left="540" w:hanging="271"/>
      </w:pPr>
      <w:r>
        <w:rPr>
          <w:rFonts w:ascii="Segoe UI" w:hAnsi="Segoe UI"/>
          <w:color w:val="19322B"/>
          <w:sz w:val="20"/>
        </w:rPr>
        <w:t>Shared frontend architecture</w:t>
      </w:r>
    </w:p>
    <w:p>
      <w:pPr>
        <w:numPr>
          <w:ilvl w:val="0"/>
          <w:numId w:val="13"/>
        </w:numPr>
        <w:spacing w:before="0" w:after="0" w:line="220" w:lineRule="exact"/>
        <w:ind w:left="540" w:hanging="271"/>
      </w:pPr>
      <w:r>
        <w:rPr>
          <w:rFonts w:ascii="Segoe UI" w:hAnsi="Segoe UI"/>
          <w:color w:val="19322B"/>
          <w:sz w:val="20"/>
        </w:rPr>
        <w:t>Content and data files</w:t>
      </w:r>
    </w:p>
    <w:p>
      <w:pPr>
        <w:numPr>
          <w:ilvl w:val="0"/>
          <w:numId w:val="13"/>
        </w:numPr>
        <w:spacing w:before="0" w:after="0" w:line="220" w:lineRule="exact"/>
        <w:ind w:left="540" w:hanging="271"/>
      </w:pPr>
      <w:r>
        <w:rPr>
          <w:rFonts w:ascii="Segoe UI" w:hAnsi="Segoe UI"/>
          <w:color w:val="19322B"/>
          <w:sz w:val="20"/>
        </w:rPr>
        <w:t>Interest form and response portal</w:t>
      </w:r>
    </w:p>
    <w:p>
      <w:pPr>
        <w:numPr>
          <w:ilvl w:val="0"/>
          <w:numId w:val="13"/>
        </w:numPr>
        <w:spacing w:before="0" w:after="0" w:line="220" w:lineRule="exact"/>
        <w:ind w:left="540" w:hanging="271"/>
      </w:pPr>
      <w:r>
        <w:rPr>
          <w:rFonts w:ascii="Segoe UI" w:hAnsi="Segoe UI"/>
          <w:color w:val="19322B"/>
          <w:sz w:val="20"/>
        </w:rPr>
        <w:t>Giving and PayPal</w:t>
      </w:r>
    </w:p>
    <w:p>
      <w:pPr>
        <w:numPr>
          <w:ilvl w:val="0"/>
          <w:numId w:val="13"/>
        </w:numPr>
        <w:spacing w:before="0" w:after="0" w:line="220" w:lineRule="exact"/>
        <w:ind w:left="540" w:hanging="271"/>
      </w:pPr>
      <w:r>
        <w:rPr>
          <w:rFonts w:ascii="Segoe UI" w:hAnsi="Segoe UI"/>
          <w:color w:val="19322B"/>
          <w:sz w:val="20"/>
        </w:rPr>
        <w:t>Scheduling</w:t>
      </w:r>
    </w:p>
    <w:p>
      <w:pPr>
        <w:numPr>
          <w:ilvl w:val="0"/>
          <w:numId w:val="13"/>
        </w:numPr>
        <w:spacing w:before="0" w:after="0" w:line="220" w:lineRule="exact"/>
        <w:ind w:left="540" w:hanging="271"/>
      </w:pPr>
      <w:r>
        <w:rPr>
          <w:rFonts w:ascii="Segoe UI" w:hAnsi="Segoe UI"/>
          <w:color w:val="19322B"/>
          <w:sz w:val="20"/>
        </w:rPr>
        <w:t>Local development</w:t>
      </w:r>
    </w:p>
    <w:p>
      <w:pPr>
        <w:numPr>
          <w:ilvl w:val="0"/>
          <w:numId w:val="13"/>
        </w:numPr>
        <w:spacing w:before="0" w:after="0" w:line="220" w:lineRule="exact"/>
        <w:ind w:left="540" w:hanging="271"/>
      </w:pPr>
      <w:r>
        <w:rPr>
          <w:rFonts w:ascii="Segoe UI" w:hAnsi="Segoe UI"/>
          <w:color w:val="19322B"/>
          <w:sz w:val="20"/>
        </w:rPr>
        <w:t>Validation standards</w:t>
      </w:r>
    </w:p>
    <w:p>
      <w:pPr>
        <w:numPr>
          <w:ilvl w:val="0"/>
          <w:numId w:val="13"/>
        </w:numPr>
        <w:spacing w:before="0" w:after="0" w:line="220" w:lineRule="exact"/>
        <w:ind w:left="540" w:hanging="271"/>
      </w:pPr>
      <w:r>
        <w:rPr>
          <w:rFonts w:ascii="Segoe UI" w:hAnsi="Segoe UI"/>
          <w:color w:val="19322B"/>
          <w:sz w:val="20"/>
        </w:rPr>
        <w:t>Common change workflows</w:t>
      </w:r>
    </w:p>
    <w:p>
      <w:pPr>
        <w:numPr>
          <w:ilvl w:val="0"/>
          <w:numId w:val="13"/>
        </w:numPr>
        <w:spacing w:before="0" w:after="0" w:line="220" w:lineRule="exact"/>
        <w:ind w:left="540" w:hanging="271"/>
      </w:pPr>
      <w:r>
        <w:rPr>
          <w:rFonts w:ascii="Segoe UI" w:hAnsi="Segoe UI"/>
          <w:color w:val="19322B"/>
          <w:sz w:val="20"/>
        </w:rPr>
        <w:t>Security and privacy rules</w:t>
      </w:r>
    </w:p>
    <w:p>
      <w:pPr>
        <w:numPr>
          <w:ilvl w:val="0"/>
          <w:numId w:val="13"/>
        </w:numPr>
        <w:spacing w:before="0" w:after="0" w:line="220" w:lineRule="exact"/>
        <w:ind w:left="540" w:hanging="271"/>
      </w:pPr>
      <w:r>
        <w:rPr>
          <w:rFonts w:ascii="Segoe UI" w:hAnsi="Segoe UI"/>
          <w:color w:val="19322B"/>
          <w:sz w:val="20"/>
        </w:rPr>
        <w:t>Deployment boundaries</w:t>
      </w:r>
    </w:p>
    <w:p>
      <w:pPr>
        <w:numPr>
          <w:ilvl w:val="0"/>
          <w:numId w:val="13"/>
        </w:numPr>
        <w:spacing w:before="0" w:after="0" w:line="220" w:lineRule="exact"/>
        <w:ind w:left="540" w:hanging="271"/>
      </w:pPr>
      <w:r>
        <w:rPr>
          <w:rFonts w:ascii="Segoe UI" w:hAnsi="Segoe UI"/>
          <w:color w:val="19322B"/>
          <w:sz w:val="20"/>
        </w:rPr>
        <w:t>Documentation maintenance</w:t>
      </w:r>
    </w:p>
    <w:p>
      <w:pPr>
        <w:numPr>
          <w:ilvl w:val="0"/>
          <w:numId w:val="13"/>
        </w:numPr>
        <w:spacing w:before="0" w:after="0" w:line="220" w:lineRule="exact"/>
        <w:ind w:left="540" w:hanging="271"/>
      </w:pPr>
      <w:r>
        <w:rPr>
          <w:rFonts w:ascii="Segoe UI" w:hAnsi="Segoe UI"/>
          <w:color w:val="19322B"/>
          <w:sz w:val="20"/>
        </w:rPr>
        <w:t>Handoff checklist</w:t>
      </w:r>
    </w:p>
    <w:p>
      <w:pPr>
        <w:numPr>
          <w:ilvl w:val="0"/>
          <w:numId w:val="13"/>
        </w:numPr>
        <w:spacing w:before="0" w:after="0" w:line="220" w:lineRule="exact"/>
        <w:ind w:left="540" w:hanging="271"/>
      </w:pPr>
      <w:r>
        <w:rPr>
          <w:rFonts w:ascii="Segoe UI" w:hAnsi="Segoe UI"/>
          <w:color w:val="19322B"/>
          <w:sz w:val="20"/>
        </w:rPr>
        <w:t>Ministry Management workspace</w:t>
      </w:r>
    </w:p>
    <w:p>
      <w:pPr>
        <w:numPr>
          <w:ilvl w:val="0"/>
          <w:numId w:val="13"/>
        </w:numPr>
        <w:spacing w:before="0" w:after="0" w:line="220" w:lineRule="exact"/>
        <w:ind w:left="540" w:hanging="271"/>
      </w:pPr>
      <w:r>
        <w:rPr>
          <w:rFonts w:ascii="Segoe UI" w:hAnsi="Segoe UI"/>
          <w:color w:val="19322B"/>
          <w:sz w:val="20"/>
        </w:rPr>
        <w:t>Expanded bookkeeping workspace</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ministry gifts</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Contact relationships and donor matching</w:t>
      </w:r>
    </w:p>
    <w:p>
      <w:pPr>
        <w:numPr>
          <w:ilvl w:val="0"/>
          <w:numId w:val="13"/>
        </w:numPr>
        <w:spacing w:before="0" w:after="0" w:line="220" w:lineRule="exact"/>
        <w:ind w:left="540" w:hanging="271"/>
      </w:pPr>
      <w:r>
        <w:rPr>
          <w:rFonts w:ascii="Segoe UI" w:hAnsi="Segoe UI"/>
          <w:color w:val="19322B"/>
          <w:sz w:val="20"/>
        </w:rPr>
        <w:t>Portal account/contact associations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Consolas" w:hAnsi="Consolas"/>
          <w:color w:val="173F35"/>
          <w:sz w:val="20"/>
          <w:shd w:fill="EDF5F1"/>
        </w:rPr>
        <w:t>admin/ministry/home-finance.js</w:t>
      </w:r>
      <w:r>
        <w:rPr>
          <w:rFonts w:ascii="Segoe UI" w:hAnsi="Segoe UI"/>
          <w:color w:val="19322B"/>
          <w:sz w:val="22"/>
        </w:rPr>
        <w:t xml:space="preserve"> loads included operating ledger totals from the existing authenticated </w:t>
      </w:r>
      <w:r>
        <w:rPr>
          <w:rFonts w:ascii="Consolas" w:hAnsi="Consolas"/>
          <w:color w:val="173F35"/>
          <w:sz w:val="20"/>
          <w:shd w:fill="EDF5F1"/>
        </w:rPr>
        <w:t>/admin/finance/records</w:t>
      </w:r>
      <w:r>
        <w:rPr>
          <w:rFonts w:ascii="Segoe UI" w:hAnsi="Segoe UI"/>
          <w:color w:val="19322B"/>
          <w:sz w:val="22"/>
        </w:rPr>
        <w:t xml:space="preserve"> endpoint for the America/Chicago current calendar year and all time. Server aggregates include every matching record, not only the first page; transfers and excluded/needs-review records are omitted. Income uses net ledger amounts. Ministry Home calls the helper after planning renders; stale detached responses are ignored. Finance Through-date queries use an exclusive next-day boundary so timestamped December 31 records count. No schema or financial-record changes. Links open the full Income/Expenses lists, with their normal filters.</w:t>
      </w:r>
    </w:p>
    <w:p>
      <w:pPr>
        <w:pStyle w:val="Heading1"/>
      </w:pPr>
      <w:r>
        <w:rPr>
          <w:rFonts w:ascii="Georgia" w:hAnsi="Georgia"/>
          <w:b/>
          <w:color w:val="173F35"/>
          <w:sz w:val="32"/>
        </w:rPr>
        <w:t>People column filtering</w:t>
      </w:r>
    </w:p>
    <w:p>
      <w:r>
        <w:rPr>
          <w:rFonts w:ascii="Consolas" w:hAnsi="Consolas"/>
          <w:color w:val="173F35"/>
          <w:sz w:val="20"/>
          <w:shd w:fill="EDF5F1"/>
        </w:rPr>
        <w:t>admin/contact-column-filters.js</w:t>
      </w:r>
      <w:r>
        <w:rPr>
          <w:rFonts w:ascii="Segoe UI" w:hAnsi="Segoe UI"/>
          <w:color w:val="19322B"/>
          <w:sz w:val="22"/>
        </w:rPr>
        <w:t xml:space="preserve"> supplies the People list header checklists and local selection matching. </w:t>
      </w:r>
      <w:r>
        <w:rPr>
          <w:rFonts w:ascii="Consolas" w:hAnsi="Consolas"/>
          <w:color w:val="173F35"/>
          <w:sz w:val="20"/>
          <w:shd w:fill="EDF5F1"/>
        </w:rPr>
        <w:t>loadPeople</w:t>
      </w:r>
      <w:r>
        <w:rPr>
          <w:rFonts w:ascii="Segoe UI" w:hAnsi="Segoe UI"/>
          <w:color w:val="19322B"/>
          <w:sz w:val="22"/>
        </w:rPr>
        <w:t xml:space="preserve"> continues to retrieve every page matching the main search/filter form before supplying records to the column filters. Choices come from those records, with selected values retained when the main search changes. Match any selected contact type, match the selected organization, and require both columns when both are active. Blank values are selectable. The list count and alphabet navigation use the resulting records; zero matches retain filter controls. A form reset clears both selections. People CSV downloads retain the existing server-generated columns and escaping, then filter complete CSV records by the selected contact IDs, including quoted multiline notes. Selections last only for this page session and apply to the People list, not Contact spreadsheet or other workspaces. No API, schema, record, or permission change is required.</w:t>
      </w:r>
    </w:p>
    <w:p>
      <w:pPr>
        <w:pStyle w:val="Heading1"/>
      </w:pPr>
      <w:r>
        <w:rPr>
          <w:rFonts w:ascii="Georgia" w:hAnsi="Georgia"/>
          <w:b/>
          <w:color w:val="173F35"/>
          <w:sz w:val="32"/>
        </w:rPr>
        <w:t>Itinerary categories and compatibility</w:t>
      </w:r>
    </w:p>
    <w:p>
      <w:r>
        <w:rPr>
          <w:rFonts w:ascii="Segoe UI" w:hAnsi="Segoe UI"/>
          <w:color w:val="19322B"/>
          <w:sz w:val="22"/>
        </w:rPr>
        <w:t xml:space="preserve">Migration </w:t>
      </w:r>
      <w:r>
        <w:rPr>
          <w:rFonts w:ascii="Consolas" w:hAnsi="Consolas"/>
          <w:color w:val="173F35"/>
          <w:sz w:val="20"/>
          <w:shd w:fill="EDF5F1"/>
        </w:rPr>
        <w:t>0041_itinerary_categories.sql</w:t>
      </w:r>
      <w:r>
        <w:rPr>
          <w:rFonts w:ascii="Segoe UI" w:hAnsi="Segoe UI"/>
          <w:color w:val="19322B"/>
          <w:sz w:val="22"/>
        </w:rPr>
        <w:t xml:space="preserve"> adds </w:t>
      </w:r>
      <w:r>
        <w:rPr>
          <w:rFonts w:ascii="Consolas" w:hAnsi="Consolas"/>
          <w:color w:val="173F35"/>
          <w:sz w:val="20"/>
          <w:shd w:fill="EDF5F1"/>
        </w:rPr>
        <w:t>itinerary_category</w:t>
      </w:r>
      <w:r>
        <w:rPr>
          <w:rFonts w:ascii="Segoe UI" w:hAnsi="Segoe UI"/>
          <w:color w:val="19322B"/>
          <w:sz w:val="22"/>
        </w:rPr>
        <w:t xml:space="preserve">, JSON </w:t>
      </w:r>
      <w:r>
        <w:rPr>
          <w:rFonts w:ascii="Consolas" w:hAnsi="Consolas"/>
          <w:color w:val="173F35"/>
          <w:sz w:val="20"/>
          <w:shd w:fill="EDF5F1"/>
        </w:rPr>
        <w:t>itinerary_tags</w:t>
      </w:r>
      <w:r>
        <w:rPr>
          <w:rFonts w:ascii="Segoe UI" w:hAnsi="Segoe UI"/>
          <w:color w:val="19322B"/>
          <w:sz w:val="22"/>
        </w:rPr>
        <w:t xml:space="preserve">, public JSON </w:t>
      </w:r>
      <w:r>
        <w:rPr>
          <w:rFonts w:ascii="Consolas" w:hAnsi="Consolas"/>
          <w:color w:val="173F35"/>
          <w:sz w:val="20"/>
          <w:shd w:fill="EDF5F1"/>
        </w:rPr>
        <w:t>itinerary_details</w:t>
      </w:r>
      <w:r>
        <w:rPr>
          <w:rFonts w:ascii="Segoe UI" w:hAnsi="Segoe UI"/>
          <w:color w:val="19322B"/>
          <w:sz w:val="22"/>
        </w:rPr>
        <w:t xml:space="preserve">, private JSON </w:t>
      </w:r>
      <w:r>
        <w:rPr>
          <w:rFonts w:ascii="Consolas" w:hAnsi="Consolas"/>
          <w:color w:val="173F35"/>
          <w:sz w:val="20"/>
          <w:shd w:fill="EDF5F1"/>
        </w:rPr>
        <w:t>itinerary_private</w:t>
      </w:r>
      <w:r>
        <w:rPr>
          <w:rFonts w:ascii="Segoe UI" w:hAnsi="Segoe UI"/>
          <w:color w:val="19322B"/>
          <w:sz w:val="22"/>
        </w:rPr>
        <w:t xml:space="preserve">, </w:t>
      </w:r>
      <w:r>
        <w:rPr>
          <w:rFonts w:ascii="Consolas" w:hAnsi="Consolas"/>
          <w:color w:val="173F35"/>
          <w:sz w:val="20"/>
          <w:shd w:fill="EDF5F1"/>
        </w:rPr>
        <w:t>end_date</w:t>
      </w:r>
      <w:r>
        <w:rPr>
          <w:rFonts w:ascii="Segoe UI" w:hAnsi="Segoe UI"/>
          <w:color w:val="19322B"/>
          <w:sz w:val="22"/>
        </w:rPr>
        <w:t xml:space="preserve">, </w:t>
      </w:r>
      <w:r>
        <w:rPr>
          <w:rFonts w:ascii="Consolas" w:hAnsi="Consolas"/>
          <w:color w:val="173F35"/>
          <w:sz w:val="20"/>
          <w:shd w:fill="EDF5F1"/>
        </w:rPr>
        <w:t>end_time</w:t>
      </w:r>
      <w:r>
        <w:rPr>
          <w:rFonts w:ascii="Segoe UI" w:hAnsi="Segoe UI"/>
          <w:color w:val="19322B"/>
          <w:sz w:val="22"/>
        </w:rPr>
        <w:t xml:space="preserve">, and an optional </w:t>
      </w:r>
      <w:r>
        <w:rPr>
          <w:rFonts w:ascii="Consolas" w:hAnsi="Consolas"/>
          <w:color w:val="173F35"/>
          <w:sz w:val="20"/>
          <w:shd w:fill="EDF5F1"/>
        </w:rPr>
        <w:t>ministry_id</w:t>
      </w:r>
      <w:r>
        <w:rPr>
          <w:rFonts w:ascii="Segoe UI" w:hAnsi="Segoe UI"/>
          <w:color w:val="19322B"/>
          <w:sz w:val="22"/>
        </w:rPr>
        <w:t xml:space="preserve"> foreign key to </w:t>
      </w:r>
      <w:r>
        <w:rPr>
          <w:rFonts w:ascii="Consolas" w:hAnsi="Consolas"/>
          <w:color w:val="173F35"/>
          <w:sz w:val="20"/>
          <w:shd w:fill="EDF5F1"/>
        </w:rPr>
        <w:t>trip_content</w:t>
      </w:r>
      <w:r>
        <w:rPr>
          <w:rFonts w:ascii="Segoe UI" w:hAnsi="Segoe UI"/>
          <w:color w:val="19322B"/>
          <w:sz w:val="22"/>
        </w:rPr>
        <w:t>. It backfills existing travel subtypes as transportation and leaves existing IDs, content, travel fields, timestamps, devotional links, visibility, photos, and other records intact. Other existing itinerary records default to daily. Apply the additive migration before the matching application release; migrate test and production independently, without copying business data.</w:t>
      </w:r>
    </w:p>
    <w:p>
      <w:r>
        <w:rPr>
          <w:rFonts w:ascii="Segoe UI" w:hAnsi="Segoe UI"/>
          <w:color w:val="19322B"/>
          <w:sz w:val="22"/>
        </w:rPr>
        <w:t xml:space="preserve">The editor now selects Type Itinerary followed by category: daily, transportation, lodging, meal, ministry, worship, meeting, activity, rest, or general. </w:t>
      </w:r>
      <w:r>
        <w:rPr>
          <w:rFonts w:ascii="Consolas" w:hAnsi="Consolas"/>
          <w:color w:val="173F35"/>
          <w:sz w:val="20"/>
          <w:shd w:fill="EDF5F1"/>
        </w:rPr>
        <w:t>admin/trips/itinerary-form.js</w:t>
      </w:r>
      <w:r>
        <w:rPr>
          <w:rFonts w:ascii="Segoe UI" w:hAnsi="Segoe UI"/>
          <w:color w:val="19322B"/>
          <w:sz w:val="22"/>
        </w:rPr>
        <w:t xml:space="preserve"> keeps the </w:t>
      </w:r>
      <w:r>
        <w:rPr>
          <w:rFonts w:ascii="Consolas" w:hAnsi="Consolas"/>
          <w:color w:val="173F35"/>
          <w:sz w:val="20"/>
          <w:shd w:fill="EDF5F1"/>
        </w:rPr>
        <w:t>HSTravelForm</w:t>
      </w:r>
      <w:r>
        <w:rPr>
          <w:rFonts w:ascii="Segoe UI" w:hAnsi="Segoe UI"/>
          <w:color w:val="19322B"/>
          <w:sz w:val="22"/>
        </w:rPr>
        <w:t xml:space="preserve"> interface used by the Content form. Date and title suffice for a quick itinerary; transportation still requires departure location. Existing API/workbook travel types remain accepted and are mapped to </w:t>
      </w:r>
      <w:r>
        <w:rPr>
          <w:rFonts w:ascii="Consolas" w:hAnsi="Consolas"/>
          <w:color w:val="173F35"/>
          <w:sz w:val="20"/>
          <w:shd w:fill="EDF5F1"/>
        </w:rPr>
        <w:t>content_type=itinerary</w:t>
      </w:r>
      <w:r>
        <w:rPr>
          <w:rFonts w:ascii="Segoe UI" w:hAnsi="Segoe UI"/>
          <w:color w:val="19322B"/>
          <w:sz w:val="22"/>
        </w:rPr>
        <w:t xml:space="preserve"> with </w:t>
      </w:r>
      <w:r>
        <w:rPr>
          <w:rFonts w:ascii="Consolas" w:hAnsi="Consolas"/>
          <w:color w:val="173F35"/>
          <w:sz w:val="20"/>
          <w:shd w:fill="EDF5F1"/>
        </w:rPr>
        <w:t>itinerary_kind=travel</w:t>
      </w:r>
      <w:r>
        <w:rPr>
          <w:rFonts w:ascii="Segoe UI" w:hAnsi="Segoe UI"/>
          <w:color w:val="19322B"/>
          <w:sz w:val="22"/>
        </w:rPr>
        <w:t>, retaining migration 0040 visibility triggers. Admin/traveler APIs still expose travel types for legacy compatibility. Explicit reclassification away from transportation clears old transport fields, as before. Departure and arrival times are local; cross-zone date ordering is not rejected.</w:t>
      </w:r>
    </w:p>
    <w:p>
      <w:r>
        <w:rPr>
          <w:rFonts w:ascii="Consolas" w:hAnsi="Consolas"/>
          <w:color w:val="173F35"/>
          <w:sz w:val="20"/>
          <w:shd w:fill="EDF5F1"/>
        </w:rPr>
        <w:t>src/itinerary.ts</w:t>
      </w:r>
      <w:r>
        <w:rPr>
          <w:rFonts w:ascii="Segoe UI" w:hAnsi="Segoe UI"/>
          <w:color w:val="19322B"/>
          <w:sz w:val="22"/>
        </w:rPr>
        <w:t xml:space="preserve"> validates category tags and allowlisted public/private detail fields. </w:t>
      </w:r>
      <w:r>
        <w:rPr>
          <w:rFonts w:ascii="Consolas" w:hAnsi="Consolas"/>
          <w:color w:val="173F35"/>
          <w:sz w:val="20"/>
          <w:shd w:fill="EDF5F1"/>
        </w:rPr>
        <w:t>saveContent</w:t>
      </w:r>
      <w:r>
        <w:rPr>
          <w:rFonts w:ascii="Segoe UI" w:hAnsi="Segoe UI"/>
          <w:color w:val="19322B"/>
          <w:sz w:val="22"/>
        </w:rPr>
        <w:t xml:space="preserve"> writes metadata and content in one database batch. Omitted new metadata is preserved on legacy edits and old workbook imports. Current workbook exports include all metadata, including private fields for authenticated staff; do not share those workbooks with travelers. Templates retain category/tags, exclude transportation, and omit booking details and ministry links. Readiness permits itinerary items with an empty optional description.</w:t>
      </w:r>
    </w:p>
    <w:p>
      <w:r>
        <w:rPr>
          <w:rFonts w:ascii="Segoe UI" w:hAnsi="Segoe UI"/>
          <w:color w:val="19322B"/>
          <w:sz w:val="22"/>
        </w:rPr>
        <w:t xml:space="preserve">Authenticated </w:t>
      </w:r>
      <w:r>
        <w:rPr>
          <w:rFonts w:ascii="Consolas" w:hAnsi="Consolas"/>
          <w:color w:val="173F35"/>
          <w:sz w:val="20"/>
          <w:shd w:fill="EDF5F1"/>
        </w:rPr>
        <w:t>GET /admin/trips/:id/itinerary-ministries?q=</w:t>
      </w:r>
      <w:r>
        <w:rPr>
          <w:rFonts w:ascii="Segoe UI" w:hAnsi="Segoe UI"/>
          <w:color w:val="19322B"/>
          <w:sz w:val="22"/>
        </w:rPr>
        <w:t xml:space="preserve"> requires Contacts read access. POST requires Contacts editing plus trip editing and CSRF. Search uses names, city/region, email, phone, and website. Creation normalizes names, compares similar names and email/phone/site, blocks an exact normalized name, and returns possible matches for explicit review. A review token is bound to the proposed details and catalog version. The insert is conditional on the catalog remaining unchanged; concurrent changes require a new check. No automatic merge occurs. Creation is audited and links the selected ministry ID only when the itinerary is saved.</w:t>
      </w:r>
    </w:p>
    <w:p>
      <w:r>
        <w:rPr>
          <w:rFonts w:ascii="Consolas" w:hAnsi="Consolas"/>
          <w:color w:val="173F35"/>
          <w:sz w:val="20"/>
          <w:shd w:fill="EDF5F1"/>
        </w:rPr>
        <w:t>journey/itinerary.js</w:t>
      </w:r>
      <w:r>
        <w:rPr>
          <w:rFonts w:ascii="Segoe UI" w:hAnsi="Segoe UI"/>
          <w:color w:val="19322B"/>
          <w:sz w:val="22"/>
        </w:rPr>
        <w:t xml:space="preserve"> supplies category labels, safe text rendering, category tags, and date grouping shared with the admin planner and traveler packet. Devotionals always belong to worship regardless of legacy metadata; existing devotional anchors remain stable. The traveler portal offers All sections, By day, and populated category views. Lodging appears through check-out; transport appears across departure/arrival dates. Private booking JSON and linked ministry IDs are excluded from the portal response. The renderer only uses the allowlisted public details. Publication status and audience checks remain in force.</w:t>
      </w:r>
    </w:p>
    <w:p>
      <w:r>
        <w:rPr>
          <w:rFonts w:ascii="Segoe UI" w:hAnsi="Segoe UI"/>
          <w:color w:val="19322B"/>
          <w:sz w:val="22"/>
        </w:rPr>
        <w:t>Validate migration against pre-0041 fixtures, legacy travel CRUD, quick entry, date validation, duplicate ministry review, publication privacy, templates, workbook round trips, and traveler category/day rendering. Preview against an isolated fixture database. Never use live business data as a test fixture. Update cache versions for the shared helper and dependent scripts together.</w:t>
      </w:r>
    </w:p>
    <w:p>
      <w:pPr>
        <w:pStyle w:val="Heading1"/>
      </w:pPr>
      <w:r>
        <w:rPr>
          <w:rFonts w:ascii="Georgia" w:hAnsi="Georgia"/>
          <w:b/>
          <w:color w:val="173F35"/>
          <w:sz w:val="32"/>
        </w:rPr>
        <w:t>CSM direct-bank donation review</w:t>
      </w:r>
    </w:p>
    <w:p>
      <w:r>
        <w:rPr>
          <w:rFonts w:ascii="Segoe UI" w:hAnsi="Segoe UI"/>
          <w:color w:val="19322B"/>
          <w:sz w:val="22"/>
        </w:rPr>
        <w:t xml:space="preserve">CSM Ledger remains the source of record for direct-bank income. Its ledger migration </w:t>
      </w:r>
      <w:r>
        <w:rPr>
          <w:rFonts w:ascii="Consolas" w:hAnsi="Consolas"/>
          <w:color w:val="173F35"/>
          <w:sz w:val="20"/>
          <w:shd w:fill="EDF5F1"/>
        </w:rPr>
        <w:t>0009_income_donation_delivery.sql</w:t>
      </w:r>
      <w:r>
        <w:rPr>
          <w:rFonts w:ascii="Segoe UI" w:hAnsi="Segoe UI"/>
          <w:color w:val="19322B"/>
          <w:sz w:val="22"/>
        </w:rPr>
        <w:t xml:space="preserve"> adds </w:t>
      </w:r>
      <w:r>
        <w:rPr>
          <w:rFonts w:ascii="Consolas" w:hAnsi="Consolas"/>
          <w:color w:val="173F35"/>
          <w:sz w:val="20"/>
          <w:shd w:fill="EDF5F1"/>
        </w:rPr>
        <w:t>income_kind</w:t>
      </w:r>
      <w:r>
        <w:rPr>
          <w:rFonts w:ascii="Segoe UI" w:hAnsi="Segoe UI"/>
          <w:color w:val="19322B"/>
          <w:sz w:val="22"/>
        </w:rPr>
        <w:t xml:space="preserve">, optional </w:t>
      </w:r>
      <w:r>
        <w:rPr>
          <w:rFonts w:ascii="Consolas" w:hAnsi="Consolas"/>
          <w:color w:val="173F35"/>
          <w:sz w:val="20"/>
          <w:shd w:fill="EDF5F1"/>
        </w:rPr>
        <w:t>donor_email</w:t>
      </w:r>
      <w:r>
        <w:rPr>
          <w:rFonts w:ascii="Segoe UI" w:hAnsi="Segoe UI"/>
          <w:color w:val="19322B"/>
          <w:sz w:val="22"/>
        </w:rPr>
        <w:t xml:space="preserve">, and frozen HS delivery payload/status columns to the existing </w:t>
      </w:r>
      <w:r>
        <w:rPr>
          <w:rFonts w:ascii="Consolas" w:hAnsi="Consolas"/>
          <w:color w:val="173F35"/>
          <w:sz w:val="20"/>
          <w:shd w:fill="EDF5F1"/>
        </w:rPr>
        <w:t>income</w:t>
      </w:r>
      <w:r>
        <w:rPr>
          <w:rFonts w:ascii="Segoe UI" w:hAnsi="Segoe UI"/>
          <w:color w:val="19322B"/>
          <w:sz w:val="22"/>
        </w:rPr>
        <w:t xml:space="preserve"> table. Existing entries default to </w:t>
      </w:r>
      <w:r>
        <w:rPr>
          <w:rFonts w:ascii="Consolas" w:hAnsi="Consolas"/>
          <w:color w:val="173F35"/>
          <w:sz w:val="20"/>
          <w:shd w:fill="EDF5F1"/>
        </w:rPr>
        <w:t>other</w:t>
      </w:r>
      <w:r>
        <w:rPr>
          <w:rFonts w:ascii="Segoe UI" w:hAnsi="Segoe UI"/>
          <w:color w:val="19322B"/>
          <w:sz w:val="22"/>
        </w:rPr>
        <w:t xml:space="preserve"> and must be explicitly classified as donations; no data are migrated or sent automatically. The CSM Income form and list support this classification and the </w:t>
      </w:r>
      <w:r>
        <w:rPr>
          <w:rFonts w:ascii="Segoe UI" w:hAnsi="Segoe UI"/>
          <w:b/>
          <w:color w:val="19322B"/>
          <w:sz w:val="22"/>
        </w:rPr>
        <w:t>Send to HS review</w:t>
      </w:r>
      <w:r>
        <w:rPr>
          <w:rFonts w:ascii="Segoe UI" w:hAnsi="Segoe UI"/>
          <w:color w:val="19322B"/>
          <w:sz w:val="22"/>
        </w:rPr>
        <w:t xml:space="preserve"> action. The CSM Giving activity list remains PayPal plus personally received gifts and links to Ledger Income for manual donations.</w:t>
      </w:r>
    </w:p>
    <w:p>
      <w:r>
        <w:rPr>
          <w:rFonts w:ascii="Segoe UI" w:hAnsi="Segoe UI"/>
          <w:color w:val="19322B"/>
          <w:sz w:val="22"/>
        </w:rPr>
        <w:t xml:space="preserve">Authenticated, CSRF-checked </w:t>
      </w:r>
      <w:r>
        <w:rPr>
          <w:rFonts w:ascii="Consolas" w:hAnsi="Consolas"/>
          <w:color w:val="173F35"/>
          <w:sz w:val="20"/>
          <w:shd w:fill="EDF5F1"/>
        </w:rPr>
        <w:t>POST /api/admin/records/income/:id/send-to-hope</w:t>
      </w:r>
      <w:r>
        <w:rPr>
          <w:rFonts w:ascii="Segoe UI" w:hAnsi="Segoe UI"/>
          <w:color w:val="19322B"/>
          <w:sz w:val="22"/>
        </w:rPr>
        <w:t xml:space="preserve"> accepts only included, paid, HS-designated donations with exactly one full-amount recorded payment. PayPal/Venmo/Zelle sources are rejected to avoid duplicating the existing giving workflows. An explicit confirmation rejects an already recorded CSM gift. The Worker stores a frozen message before the service-binding call; retries reuse </w:t>
      </w:r>
      <w:r>
        <w:rPr>
          <w:rFonts w:ascii="Consolas" w:hAnsi="Consolas"/>
          <w:color w:val="173F35"/>
          <w:sz w:val="20"/>
          <w:shd w:fill="EDF5F1"/>
        </w:rPr>
        <w:t>HopeSojourns:ledger-income:&lt;income-id&gt;</w:t>
      </w:r>
      <w:r>
        <w:rPr>
          <w:rFonts w:ascii="Segoe UI" w:hAnsi="Segoe UI"/>
          <w:color w:val="19322B"/>
          <w:sz w:val="22"/>
        </w:rPr>
        <w:t xml:space="preserve"> so an uncertain response cannot create another HS inbox item. CSM refuses edits/deletes to the source income and payment once queued. Approval and denial callbacks update the CSM income delivery status and audit trail.</w:t>
      </w:r>
    </w:p>
    <w:p>
      <w:r>
        <w:rPr>
          <w:rFonts w:ascii="Segoe UI" w:hAnsi="Segoe UI"/>
          <w:color w:val="19322B"/>
          <w:sz w:val="22"/>
        </w:rPr>
        <w:t xml:space="preserve">Both CSM and HS distribution contracts accept </w:t>
      </w:r>
      <w:r>
        <w:rPr>
          <w:rFonts w:ascii="Consolas" w:hAnsi="Consolas"/>
          <w:color w:val="173F35"/>
          <w:sz w:val="20"/>
          <w:shd w:fill="EDF5F1"/>
        </w:rPr>
        <w:t>LEDGER_DONATION</w:t>
      </w:r>
      <w:r>
        <w:rPr>
          <w:rFonts w:ascii="Segoe UI" w:hAnsi="Segoe UI"/>
          <w:color w:val="19322B"/>
          <w:sz w:val="22"/>
        </w:rPr>
        <w:t xml:space="preserve"> only with matching </w:t>
      </w:r>
      <w:r>
        <w:rPr>
          <w:rFonts w:ascii="Consolas" w:hAnsi="Consolas"/>
          <w:color w:val="173F35"/>
          <w:sz w:val="20"/>
          <w:shd w:fill="EDF5F1"/>
        </w:rPr>
        <w:t>ledgerIncome.incomeId</w:t>
      </w:r>
      <w:r>
        <w:rPr>
          <w:rFonts w:ascii="Segoe UI" w:hAnsi="Segoe UI"/>
          <w:color w:val="19322B"/>
          <w:sz w:val="22"/>
        </w:rPr>
        <w:t>, source ID, positive USD amount, zero fee, completed status, and Hope Sojourns destination. HS uses the existing secret-protected inbox, donor matching, approval, financial transaction, and ledger write. The inbox displays the CSM payment method/reference and explicitly explains that approval is a second ministry view of the same CSM bank receipt. No CSM business data are copied to HS test. Apply the CSM ledger migration before deploying the CSM Worker/assets; deploy matching HS contract/Worker/assets to isolated test and production. Validate retry/idempotency, finance permissions, donor attribution, and absence of duplicate bank income.</w:t>
      </w:r>
    </w:p>
    <w:p>
      <w:pPr>
        <w:pStyle w:val="Heading1"/>
      </w:pPr>
      <w:r>
        <w:rPr>
          <w:rFonts w:ascii="Georgia" w:hAnsi="Georgia"/>
          <w:b/>
          <w:color w:val="173F35"/>
          <w:sz w:val="32"/>
        </w:rPr>
        <w:t>Scripture links and Day 1 hymns</w:t>
      </w:r>
    </w:p>
    <w:p>
      <w:r>
        <w:rPr>
          <w:rFonts w:ascii="Consolas" w:hAnsi="Consolas"/>
          <w:color w:val="173F35"/>
          <w:sz w:val="20"/>
          <w:shd w:fill="EDF5F1"/>
        </w:rPr>
        <w:t>journey/content-format.js</w:t>
      </w:r>
      <w:r>
        <w:rPr>
          <w:rFonts w:ascii="Segoe UI" w:hAnsi="Segoe UI"/>
          <w:color w:val="19322B"/>
          <w:sz w:val="22"/>
        </w:rPr>
        <w:t xml:space="preserve"> recognizes canonical book names, chapter and verse ranges, and same-book shorthand such as </w:t>
      </w:r>
      <w:r>
        <w:rPr>
          <w:rFonts w:ascii="Consolas" w:hAnsi="Consolas"/>
          <w:color w:val="173F35"/>
          <w:sz w:val="20"/>
          <w:shd w:fill="EDF5F1"/>
        </w:rPr>
        <w:t>Revelation 21:1–7; 22:1–5</w:t>
      </w:r>
      <w:r>
        <w:rPr>
          <w:rFonts w:ascii="Segoe UI" w:hAnsi="Segoe UI"/>
          <w:color w:val="19322B"/>
          <w:sz w:val="22"/>
        </w:rPr>
        <w:t xml:space="preserve">. It builds individual Bible Gateway passage URLs with the NIV version using DOM text nodes and anchors, not HTML substitution. Links open in a new tab with </w:t>
      </w:r>
      <w:r>
        <w:rPr>
          <w:rFonts w:ascii="Consolas" w:hAnsi="Consolas"/>
          <w:color w:val="173F35"/>
          <w:sz w:val="20"/>
          <w:shd w:fill="EDF5F1"/>
        </w:rPr>
        <w:t>noopener noreferrer</w:t>
      </w:r>
      <w:r>
        <w:rPr>
          <w:rFonts w:ascii="Segoe UI" w:hAnsi="Segoe UI"/>
          <w:color w:val="19322B"/>
          <w:sz w:val="22"/>
        </w:rPr>
        <w:t>. The formatter is shared by the traveler portal, past-trip stories, and downloaded traveler packets; the admin trip content cards, day planner, and devotional library metadata use its link helper. Editor text remains plain text. Keep the formatter loaded before the dependent scripts and update asset versions when changing it.</w:t>
      </w:r>
    </w:p>
    <w:p>
      <w:r>
        <w:rPr>
          <w:rFonts w:ascii="Segoe UI" w:hAnsi="Segoe UI"/>
          <w:color w:val="19322B"/>
          <w:sz w:val="22"/>
        </w:rPr>
        <w:t xml:space="preserve">Migration </w:t>
      </w:r>
      <w:r>
        <w:rPr>
          <w:rFonts w:ascii="Consolas" w:hAnsi="Consolas"/>
          <w:color w:val="173F35"/>
          <w:sz w:val="20"/>
          <w:shd w:fill="EDF5F1"/>
        </w:rPr>
        <w:t>0039_day_one_hymns.sql</w:t>
      </w:r>
      <w:r>
        <w:rPr>
          <w:rFonts w:ascii="Segoe UI" w:hAnsi="Segoe UI"/>
          <w:color w:val="19322B"/>
          <w:sz w:val="22"/>
        </w:rPr>
        <w:t xml:space="preserve"> inserts the user-supplied To God Be the Glory and Amazing Grace section before the closing prayer in the Day 1 Feast Bible Study master and its existing trip copy. The migration targets those two IDs, preserves the surrounding content and visibility, and skips an existing hymn section. Apply the same migration separately to isolated test and production databases only as part of an authorized release. It does not synchronize later edits between master and trip copy.</w:t>
      </w:r>
    </w:p>
    <w:p>
      <w:pPr>
        <w:pStyle w:val="Heading1"/>
      </w:pPr>
      <w:r>
        <w:rPr>
          <w:rFonts w:ascii="Georgia" w:hAnsi="Georgia"/>
          <w:b/>
          <w:color w:val="173F35"/>
          <w:sz w:val="32"/>
        </w:rPr>
        <w:t>Ministry Home presentation</w:t>
      </w:r>
    </w:p>
    <w:p>
      <w:r>
        <w:rPr>
          <w:rFonts w:ascii="Segoe UI" w:hAnsi="Segoe UI"/>
          <w:color w:val="19322B"/>
          <w:sz w:val="22"/>
        </w:rPr>
        <w:t>Local redesign pending separate release. admin/ministry/ministry.js scopes the Home presentation with the ministry-home body class, clears it on other routes, and places the planning region after the action shortcuts and before Next actions. admin/planning.js retains the existing dashboard and readiness APIs, trip eligibility, permissions, task links, and session-only recent trips. It adds date/status markup and accessible native progress indicators with text counts. Missing dates show Dates pending. No business records, readiness states, routes, or database schema change.</w:t>
      </w:r>
    </w:p>
    <w:p>
      <w:r>
        <w:rPr>
          <w:rFonts w:ascii="Segoe UI" w:hAnsi="Segoe UI"/>
          <w:color w:val="19322B"/>
          <w:sz w:val="22"/>
        </w:rPr>
        <w:t>All added styles are scoped to ministry-home in admin/ministry/ministry.css. The ministry HTML versions its stylesheet and both changed scripts as 2026-09-24.3. Validate desktop and mobile layouts, non-Home route styling, syntax, and the palette. Refresh the private user guide's page-reference fields from its final rendered PDF using tools/refresh_mmt_guide_page_references.py before synchronization.</w:t>
      </w:r>
    </w:p>
    <w:p>
      <w:pPr>
        <w:pStyle w:val="Heading1"/>
      </w:pPr>
      <w:r>
        <w:rPr>
          <w:rFonts w:ascii="Georgia" w:hAnsi="Georgia"/>
          <w:b/>
          <w:color w:val="173F35"/>
          <w:sz w:val="32"/>
        </w:rPr>
        <w:t>Expense purpose and transfer review</w:t>
      </w:r>
    </w:p>
    <w:p>
      <w:r>
        <w:rPr>
          <w:rFonts w:ascii="Segoe UI" w:hAnsi="Segoe UI"/>
          <w:color w:val="19322B"/>
          <w:sz w:val="22"/>
        </w:rPr>
        <w:t>Release authorized September 24, 2026. Migration 0038 adds nullable finance_review.expense_purpose: operations, outreach, trip, ministry_support. Existing rows stay unclassified. A trigger defaults only new operating expenses without a source trip or trip_expense purpose to operations. No business data are copied between environments.</w:t>
      </w:r>
    </w:p>
    <w:p>
      <w:r>
        <w:rPr>
          <w:rFonts w:ascii="Segoe UI" w:hAnsi="Segoe UI"/>
          <w:color w:val="19322B"/>
          <w:sz w:val="22"/>
        </w:rPr>
        <w:t>Finance bootstrap includes trip status. Selecting Trip expenses requires a draft, recruiting, confirmed, or full trip. API checks and database triggers enforce this. An unchanged previously classified trip remains reviewable after completion. Source-linked trip expenses keep their original trip. Expense purpose is separate from category, source transaction purpose, report status, and reimbursement flags. Purpose filtering applies to list totals, CSV, and printed reports.</w:t>
      </w:r>
    </w:p>
    <w:p>
      <w:r>
        <w:rPr>
          <w:rFonts w:ascii="Segoe UI" w:hAnsi="Segoe UI"/>
          <w:color w:val="19322B"/>
          <w:sz w:val="22"/>
        </w:rPr>
        <w:t>POST /admin/finance/review/:id/transfer requires finance edit permission, CSRF, current ledger/review timestamps, confirmation, and a reason. Only operating expenses without a source trip/account or charitable amount can be reclassified. The atomic update and audit retain the record, source, receipts, and review flags. Internal transfers remain in the full ledger and are excluded from operating totals. Review saves also check timestamps to prevent stale overwrites.</w:t>
      </w:r>
    </w:p>
    <w:p>
      <w:r>
        <w:rPr>
          <w:rFonts w:ascii="Segoe UI" w:hAnsi="Segoe UI"/>
          <w:color w:val="19322B"/>
          <w:sz w:val="22"/>
        </w:rPr>
        <w:t>Validation: finance-workspace regression tests, complete backend suite, TypeScript, browser controls, and color palette. Apply migration 0038 before the matching Worker and finance assets during an explicitly authorized release.</w:t>
      </w:r>
    </w:p>
    <w:p>
      <w:pPr>
        <w:pStyle w:val="Heading1"/>
      </w:pPr>
      <w:r>
        <w:rPr>
          <w:rFonts w:ascii="Georgia" w:hAnsi="Georgia"/>
          <w:b/>
          <w:color w:val="173F35"/>
          <w:sz w:val="32"/>
        </w:rPr>
        <w:t>Authenticated MMT user guide</w:t>
      </w:r>
    </w:p>
    <w:p>
      <w:r>
        <w:rPr>
          <w:rFonts w:ascii="Segoe UI" w:hAnsi="Segoe UI"/>
          <w:color w:val="19322B"/>
          <w:sz w:val="22"/>
        </w:rPr>
        <w:t xml:space="preserve">The canonical operating manual remains </w:t>
      </w:r>
      <w:r>
        <w:rPr>
          <w:rFonts w:ascii="Consolas" w:hAnsi="Consolas"/>
          <w:color w:val="173F35"/>
          <w:sz w:val="20"/>
          <w:shd w:fill="EDF5F1"/>
        </w:rPr>
        <w:t>docs/user/Hope-Sojourns-MMT-User-Guide.md</w:t>
      </w:r>
      <w:r>
        <w:rPr>
          <w:rFonts w:ascii="Segoe UI" w:hAnsi="Segoe UI"/>
          <w:color w:val="19322B"/>
          <w:sz w:val="22"/>
        </w:rPr>
        <w:t xml:space="preserve">, with a private mirror in </w:t>
      </w:r>
      <w:r>
        <w:rPr>
          <w:rFonts w:ascii="Consolas" w:hAnsi="Consolas"/>
          <w:color w:val="173F35"/>
          <w:sz w:val="20"/>
          <w:shd w:fill="EDF5F1"/>
        </w:rPr>
        <w:t>ChristianStepsDoco/HopeSojourns/UserGuides</w:t>
      </w:r>
      <w:r>
        <w:rPr>
          <w:rFonts w:ascii="Segoe UI" w:hAnsi="Segoe UI"/>
          <w:color w:val="19322B"/>
          <w:sz w:val="22"/>
        </w:rPr>
        <w:t xml:space="preserve">. The GitHub repository is public, so its Markdown and Word copies are Git-ignored. Update this guide with every change and verify its refreshed page references against the final rendered pages before syncing or releasing. Running </w:t>
      </w:r>
      <w:r>
        <w:rPr>
          <w:rFonts w:ascii="Consolas" w:hAnsi="Consolas"/>
          <w:color w:val="173F35"/>
          <w:sz w:val="20"/>
          <w:shd w:fill="EDF5F1"/>
        </w:rPr>
        <w:t>tools/build_mmt_user_guide.py</w:t>
      </w:r>
      <w:r>
        <w:rPr>
          <w:rFonts w:ascii="Segoe UI" w:hAnsi="Segoe UI"/>
          <w:color w:val="19322B"/>
          <w:sz w:val="22"/>
        </w:rPr>
        <w:t xml:space="preserve"> regenerates the Word edition and escaped </w:t>
      </w:r>
      <w:r>
        <w:rPr>
          <w:rFonts w:ascii="Consolas" w:hAnsi="Consolas"/>
          <w:color w:val="173F35"/>
          <w:sz w:val="20"/>
          <w:shd w:fill="EDF5F1"/>
        </w:rPr>
        <w:t>.tmp/mmt-user-guide.html</w:t>
      </w:r>
      <w:r>
        <w:rPr>
          <w:rFonts w:ascii="Segoe UI" w:hAnsi="Segoe UI"/>
          <w:color w:val="19322B"/>
          <w:sz w:val="22"/>
        </w:rPr>
        <w:t xml:space="preserve">. Never commit any of these files or place the guide HTML in the public Pages artifact or Worker source bundle. For an authorized release, upload that same generated file to </w:t>
      </w:r>
      <w:r>
        <w:rPr>
          <w:rFonts w:ascii="Consolas" w:hAnsi="Consolas"/>
          <w:color w:val="173F35"/>
          <w:sz w:val="20"/>
          <w:shd w:fill="EDF5F1"/>
        </w:rPr>
        <w:t>mmt-user-guide.html</w:t>
      </w:r>
      <w:r>
        <w:rPr>
          <w:rFonts w:ascii="Segoe UI" w:hAnsi="Segoe UI"/>
          <w:color w:val="19322B"/>
          <w:sz w:val="22"/>
        </w:rPr>
        <w:t xml:space="preserve"> in the private </w:t>
      </w:r>
      <w:r>
        <w:rPr>
          <w:rFonts w:ascii="Consolas" w:hAnsi="Consolas"/>
          <w:color w:val="173F35"/>
          <w:sz w:val="20"/>
          <w:shd w:fill="EDF5F1"/>
        </w:rPr>
        <w:t>hope-sojourns-guides-test</w:t>
      </w:r>
      <w:r>
        <w:rPr>
          <w:rFonts w:ascii="Segoe UI" w:hAnsi="Segoe UI"/>
          <w:color w:val="19322B"/>
          <w:sz w:val="22"/>
        </w:rPr>
        <w:t xml:space="preserve"> and </w:t>
      </w:r>
      <w:r>
        <w:rPr>
          <w:rFonts w:ascii="Consolas" w:hAnsi="Consolas"/>
          <w:color w:val="173F35"/>
          <w:sz w:val="20"/>
          <w:shd w:fill="EDF5F1"/>
        </w:rPr>
        <w:t>hope-sojourns-guides-production</w:t>
      </w:r>
      <w:r>
        <w:rPr>
          <w:rFonts w:ascii="Segoe UI" w:hAnsi="Segoe UI"/>
          <w:color w:val="19322B"/>
          <w:sz w:val="22"/>
        </w:rPr>
        <w:t xml:space="preserve"> R2 buckets. The </w:t>
      </w:r>
      <w:r>
        <w:rPr>
          <w:rFonts w:ascii="Consolas" w:hAnsi="Consolas"/>
          <w:color w:val="173F35"/>
          <w:sz w:val="20"/>
          <w:shd w:fill="EDF5F1"/>
        </w:rPr>
        <w:t>GUIDES</w:t>
      </w:r>
      <w:r>
        <w:rPr>
          <w:rFonts w:ascii="Segoe UI" w:hAnsi="Segoe UI"/>
          <w:color w:val="19322B"/>
          <w:sz w:val="22"/>
        </w:rPr>
        <w:t xml:space="preserve"> bindings are isolated from each other and from expense-receipt storage; neither bucket may have a public development URL or custom domain.</w:t>
      </w:r>
    </w:p>
    <w:p>
      <w:r>
        <w:rPr>
          <w:rFonts w:ascii="Segoe UI" w:hAnsi="Segoe UI"/>
          <w:color w:val="19322B"/>
          <w:sz w:val="22"/>
        </w:rPr>
        <w:t xml:space="preserve">Authenticated GET </w:t>
      </w:r>
      <w:r>
        <w:rPr>
          <w:rFonts w:ascii="Consolas" w:hAnsi="Consolas"/>
          <w:color w:val="173F35"/>
          <w:sz w:val="20"/>
          <w:shd w:fill="EDF5F1"/>
        </w:rPr>
        <w:t>/api/interest/admin/user-guide</w:t>
      </w:r>
      <w:r>
        <w:rPr>
          <w:rFonts w:ascii="Segoe UI" w:hAnsi="Segoe UI"/>
          <w:color w:val="19322B"/>
          <w:sz w:val="22"/>
        </w:rPr>
        <w:t xml:space="preserve"> runs the existing MMT session check before retrieving the private R2 object and requires an active Hope Sojourns account with its temporary-password change completed. </w:t>
      </w:r>
      <w:r>
        <w:rPr>
          <w:rFonts w:ascii="Consolas" w:hAnsi="Consolas"/>
          <w:color w:val="173F35"/>
          <w:sz w:val="20"/>
          <w:shd w:fill="EDF5F1"/>
        </w:rPr>
        <w:t>/admin/user-guide</w:t>
      </w:r>
      <w:r>
        <w:rPr>
          <w:rFonts w:ascii="Segoe UI" w:hAnsi="Segoe UI"/>
          <w:color w:val="19322B"/>
          <w:sz w:val="22"/>
        </w:rPr>
        <w:t xml:space="preserve"> maps to the self-access section, so any signed-in member can read it without receiving an unrelated work-area permission. The response streams the object without caching and disables indexing, framing, scripts, and form actions. An unauthenticated or expired session returns 401 without guide content; a missing guide object fails closed with 503. There is no website edit route; Word and Markdown remain the editable sources outside the portal.</w:t>
      </w:r>
    </w:p>
    <w:p>
      <w:r>
        <w:rPr>
          <w:rFonts w:ascii="Consolas" w:hAnsi="Consolas"/>
          <w:color w:val="173F35"/>
          <w:sz w:val="20"/>
          <w:shd w:fill="EDF5F1"/>
        </w:rPr>
        <w:t>admin/mmt-navigation.js</w:t>
      </w:r>
      <w:r>
        <w:rPr>
          <w:rFonts w:ascii="Segoe UI" w:hAnsi="Segoe UI"/>
          <w:color w:val="19322B"/>
          <w:sz w:val="22"/>
        </w:rPr>
        <w:t xml:space="preserve"> places one guide link in the footer of each authenticated workspace and removes it on sign-out. The original admin page reuses its existing footer; other workspaces receive a shared footer. </w:t>
      </w:r>
      <w:r>
        <w:rPr>
          <w:rFonts w:ascii="Consolas" w:hAnsi="Consolas"/>
          <w:color w:val="173F35"/>
          <w:sz w:val="20"/>
          <w:shd w:fill="EDF5F1"/>
        </w:rPr>
        <w:t>admin/mmt-navigation.css</w:t>
      </w:r>
      <w:r>
        <w:rPr>
          <w:rFonts w:ascii="Segoe UI" w:hAnsi="Segoe UI"/>
          <w:color w:val="19322B"/>
          <w:sz w:val="22"/>
        </w:rPr>
        <w:t xml:space="preserve"> aligns it beside the sidebar and on phones. </w:t>
      </w:r>
      <w:r>
        <w:rPr>
          <w:rFonts w:ascii="Consolas" w:hAnsi="Consolas"/>
          <w:color w:val="173F35"/>
          <w:sz w:val="20"/>
          <w:shd w:fill="EDF5F1"/>
        </w:rPr>
        <w:t>admin/mmt-user-guide.css</w:t>
      </w:r>
      <w:r>
        <w:rPr>
          <w:rFonts w:ascii="Segoe UI" w:hAnsi="Segoe UI"/>
          <w:color w:val="19322B"/>
          <w:sz w:val="22"/>
        </w:rPr>
        <w:t xml:space="preserve"> styles the read-only HTML from shared palette tokens. Only portal workspaces link to the guide. Release the updated Worker, Pages assets, and private guide objects to the two isolated environments together only after explicit authorization; no database migration is needed. Test a copied URL in a signed-out browser and with an expired session, then verify the footer and guide in each signed-in workspace.</w:t>
      </w:r>
    </w:p>
    <w:p>
      <w:pPr>
        <w:pStyle w:val="Heading1"/>
      </w:pPr>
      <w:r>
        <w:rPr>
          <w:rFonts w:ascii="Georgia" w:hAnsi="Georgia"/>
          <w:b/>
          <w:color w:val="173F35"/>
          <w:sz w:val="32"/>
        </w:rPr>
        <w:t>Contact giving history</w:t>
      </w:r>
    </w:p>
    <w:p>
      <w:r>
        <w:rPr>
          <w:rFonts w:ascii="Segoe UI" w:hAnsi="Segoe UI"/>
          <w:color w:val="19322B"/>
          <w:sz w:val="22"/>
        </w:rPr>
        <w:t>GET /admin/people/:id includes a giving object for viewers with Finances read or edit permission (or administrators); other contact viewers receive giving: null. The existing Contacts permission remains required. src/contact-giving.ts reads donation_gifts by person ID, joining trip titles, without changing financial records. This shared view preserves each split donor's original gift date and charitable share and avoids counting the parent donation again. Pending payment inbox items, unlinked gifts, expenses, and noncharitable trip payments are not included. Existing approved CSM, manual, and imported gifts are included when linked to the contact and assigned a charitable amount.</w:t>
      </w:r>
    </w:p>
    <w:p>
      <w:r>
        <w:rPr>
          <w:rFonts w:ascii="Segoe UI" w:hAnsi="Segoe UI"/>
          <w:color w:val="19322B"/>
          <w:sz w:val="22"/>
        </w:rPr>
        <w:t>The rolling date window starts two calendar years before today and includes today in America/Chicago. A leap-day start is clamped to February 28. Future gifts are excluded. All matching gift rows are returned, newest first, with no silent result limit; totals sum rounded integer cents. The response supplies startDate, endDate, total, and gifts with date, amount, paymentMethod, category, purpose, note, and tripTitle. admin/admin.js renders the card with existing responsive components and safe text nodes. No migration is required. Released to test and production September 23, 2026.</w:t>
      </w:r>
    </w:p>
    <w:p>
      <w:r>
        <w:rPr>
          <w:rFonts w:ascii="Segoe UI" w:hAnsi="Segoe UI"/>
          <w:color w:val="19322B"/>
          <w:sz w:val="22"/>
        </w:rPr>
        <w:t>Validate with the contact-giving, donation-splits, and contact-card-disclosure test suites, TypeScript checking, JavaScript syntax checking, and Check-Color-Palette.ps1. Coverage includes the inclusive period boundaries, Chicago date rollover, leap days, unrelated contacts, unlinked gifts, noncharitable payments, split attribution, pre-fee totals, empty history, and finance permission filtering.</w:t>
      </w:r>
    </w:p>
    <w:p>
      <w:pPr>
        <w:pStyle w:val="Heading1"/>
      </w:pPr>
      <w:r>
        <w:rPr>
          <w:rFonts w:ascii="Georgia" w:hAnsi="Georgia"/>
          <w:b/>
          <w:color w:val="173F35"/>
          <w:sz w:val="32"/>
        </w:rPr>
        <w:t>Portal planning and contact review</w:t>
      </w:r>
    </w:p>
    <w:p>
      <w:r>
        <w:rPr>
          <w:rFonts w:ascii="Segoe UI" w:hAnsi="Segoe UI"/>
          <w:color w:val="19322B"/>
          <w:sz w:val="22"/>
        </w:rPr>
        <w:t>Version 4.9 planning and contact review reached both portals on September 23, 2026. test.hopesojourns.com manages a one-time copy of live business records in a separate D1 database and private R2 bucket. Business data in test never synchronize to production. Live sessions, passwords, reset links, invite tokens, and email queues are excluded. Test email and Christian Steps callbacks are blocked in application code, shared sign-in is disabled, and production routes remain unchanged. The copied trips require independent traveler credentials before portal access. Future authorized releases deploy the same application to both portals until Brent says otherwise; data and environment settings remain isolated.</w:t>
      </w:r>
    </w:p>
    <w:p>
      <w:r>
        <w:rPr>
          <w:rFonts w:ascii="Segoe UI" w:hAnsi="Segoe UI"/>
          <w:color w:val="19322B"/>
          <w:sz w:val="22"/>
        </w:rPr>
        <w:t>Migration 0035 adds ministry_tasks, trip_reviews, and trip_templates. The authenticated /admin/planning APIs provide a permission-filtered dashboard, task editing with optimistic revisions, explicit readiness approvals, and reusable templates. Task access requires access to every linked workspace; a task linked to a contact and trip requires both. General tasks use Inbox permission. Tasks support active MMT owners, due dates, completion, cancellation, and reopening. Contact profiles link to their follow-up tasks. No automatic emails are sent.</w:t>
      </w:r>
    </w:p>
    <w:p>
      <w:r>
        <w:rPr>
          <w:rFonts w:ascii="Segoe UI" w:hAnsi="Segoe UI"/>
          <w:color w:val="19322B"/>
          <w:sz w:val="22"/>
        </w:rPr>
        <w:t>Readiness separates record entry from explicit human review. Team, content, logistics, and budget reviews record the reviewer, timestamp, note, and a fingerprint of the relevant data. Changing that data invalidates the approval. Placeholders, unpublished traveler drafts, missing team members, open tasks, and unfinished estimates prevent the corresponding review. A budget can be Not applicable only while there are no active monetary costs, charges, or received payments, and requires a reason. A Completed trip with future end dates produces a warning; no existing trip statuses are automatically changed.</w:t>
      </w:r>
    </w:p>
    <w:p>
      <w:r>
        <w:rPr>
          <w:rFonts w:ascii="Segoe UI" w:hAnsi="Segoe UI"/>
          <w:color w:val="19322B"/>
          <w:sz w:val="22"/>
        </w:rPr>
        <w:t>Templates snapshot only explicitly selected non-admin content and optional budget structure. Creating a new trip shifts dated content relative to the new start date, makes copied content traveler-only drafts, and resets cost estimates and actuals. It copies no travelers, accounts, payments, notes, credentials, media, or approvals. Content body text must be reviewed for destination-specific details before saving a template. Archived templates do not affect existing trips. A template that exceeds the new trip duration is rejected atomically.</w:t>
      </w:r>
    </w:p>
    <w:p>
      <w:r>
        <w:rPr>
          <w:rFonts w:ascii="Segoe UI" w:hAnsi="Segoe UI"/>
          <w:color w:val="19322B"/>
          <w:sz w:val="22"/>
        </w:rPr>
        <w:t>The shared admin/planning.js and planning.css provide task forms and home planning cards. admin/trips/planning.js supplies grouped trip work areas, daily content planning, readiness, templates, and traveler packets. Legacy trip overview links redirect to the single Trips workspace. Financial imports remain accessible within Finances. Home includes upcoming trips, open tasks, preparation counts, and session-only recent trips. The shared journey/traveler-packet.js downloads escaped, self-contained HTML for offline reading and browser printing or Save as PDF. Only published public/traveler content is included; selected admin-exported contacts honor directory visibility. Links require connectivity and a saved packet does not update automatically.</w:t>
      </w:r>
    </w:p>
    <w:p>
      <w:pPr>
        <w:pStyle w:val="Heading2"/>
      </w:pPr>
      <w:r>
        <w:rPr>
          <w:rFonts w:ascii="Georgia" w:hAnsi="Georgia"/>
          <w:b/>
          <w:color w:val="275D4D"/>
          <w:sz w:val="26"/>
        </w:rPr>
        <w:t>Interested submission review</w:t>
      </w:r>
    </w:p>
    <w:p>
      <w:r>
        <w:rPr>
          <w:rFonts w:ascii="Segoe UI" w:hAnsi="Segoe UI"/>
          <w:color w:val="19322B"/>
          <w:sz w:val="22"/>
        </w:rPr>
        <w:t>Migration 0036 adds a staged interest_intake and one-decision-per-submission ledger. Potential duplicates never create a people row, change contact types, or attach interests until reviewed. Matching compares nonempty normalized email OR phone, irrespective of names. Email comparisons trim surrounding spaces and ignore case; phone comparisons ignore formatting and equivalent US leading country codes. All matching contacts are returned with email, phone, or both as the reason.</w:t>
      </w:r>
    </w:p>
    <w:p>
      <w:r>
        <w:rPr>
          <w:rFonts w:ascii="Segoe UI" w:hAnsi="Segoe UI"/>
          <w:color w:val="19322B"/>
          <w:sz w:val="22"/>
        </w:rPr>
        <w:t>The legacy people uniqueness constraint is replaced with a partial unique index applying to ordinary contacts. An explicit approved_duplicate flag permits an intentionally separate, identical contact after review. The migration preserves contact types, languages, areas, trip links, ministry links, tasks, and nullable financial/account person references during the table rebuild. Run it transactionally with deferred foreign-key checks and validate existing relationships before release. Never apply only fragments of this migration.</w:t>
      </w:r>
    </w:p>
    <w:p>
      <w:r>
        <w:rPr>
          <w:rFonts w:ascii="Segoe UI" w:hAnsi="Segoe UI"/>
          <w:color w:val="19322B"/>
          <w:sz w:val="22"/>
        </w:rPr>
        <w:t>A contact revision counter and transactional guard recheck the contact set before a normal insertion or review approval. A racing insertion causes a fresh match pass; stale review screens return a conflict. Idempotency keys and request fingerprints deduplicate submissions. Each approval decision is inserted under a unique intake key in the same transaction as contact edits and interest attachment, so a retry cannot apply it twice. Public confirmation is identical for matched and unmatched submissions and does not disclose contact existence. Original submitted values remain in the intake snapshot; invite tokens are excluded from that snapshot.</w:t>
      </w:r>
    </w:p>
    <w:p>
      <w:r>
        <w:rPr>
          <w:rFonts w:ascii="Segoe UI" w:hAnsi="Segoe UI"/>
          <w:color w:val="19322B"/>
          <w:sz w:val="22"/>
        </w:rPr>
        <w:t>The /admin/interest-reviews/:id endpoint requires contact read/edit access, with trip edit access additionally required when approval attaches a dated trip. Add as new requires explicit separate-contact confirmation. Update existing permits choosing any current match and selecting a strict allowlist of submitted fields; unchecked fields and unrelated history remain unchanged. Reject changes no contact. Audit history records reviewer, action, selected fields, decision time, and resulting contact. Pending reviews appear as actionable Inbox items and cannot be dismissed using generic Complete or Delete. A review decision resolves that item; any attached interest keeps its normal follow-up workflow.</w:t>
      </w:r>
    </w:p>
    <w:p>
      <w:r>
        <w:rPr>
          <w:rFonts w:ascii="Segoe UI" w:hAnsi="Segoe UI"/>
          <w:color w:val="19322B"/>
          <w:sz w:val="22"/>
        </w:rPr>
        <w:t>Validation includes normalized and conflicting matches, all three decisions, intentional identical contacts, stale screens, concurrent matching, retry protection, permissions, CSRF, migration preservation, template isolation/date shifting, readiness invalidation, and escaped packet exports. Local previews use synthetic records only and must never enter a deployment bundle.</w:t>
      </w:r>
    </w:p>
    <w:p>
      <w:pPr>
        <w:pStyle w:val="Heading1"/>
      </w:pPr>
      <w:r>
        <w:rPr>
          <w:rFonts w:ascii="Georgia" w:hAnsi="Georgia"/>
          <w:b/>
          <w:color w:val="173F35"/>
          <w:sz w:val="32"/>
        </w:rPr>
        <w:t>Trip memories and public trip stories</w:t>
      </w:r>
    </w:p>
    <w:p>
      <w:r>
        <w:rPr>
          <w:rFonts w:ascii="Segoe UI" w:hAnsi="Segoe UI"/>
          <w:color w:val="19322B"/>
          <w:sz w:val="22"/>
        </w:rPr>
        <w:t>This feature adds administrator-managed trip photos and dated notes. Open a trip, choose Photos &amp; memories, upload images or write notes, then choose Show in traveler portal for each item. Removed items can be restored. Traveler submissions are not enabled in this version.</w:t>
      </w:r>
    </w:p>
    <w:p>
      <w:r>
        <w:rPr>
          <w:rFonts w:ascii="Segoe UI" w:hAnsi="Segoe UI"/>
          <w:color w:val="19322B"/>
          <w:sz w:val="22"/>
        </w:rPr>
        <w:t>Migration 0032 adds trip_memories and trip_publications. Photo bytes use the existing private RECEIPTS bucket under trip-memories/{tripId}/; metadata stays in D1. Browser uploads resize to 2000 pixels and encode JPEG, stripping original metadata. The API accepts signature-checked JPEG, PNG, and WebP up to 6 MB. Original images remain on the uploader's device. A trip supports 300 active memories; each upload batch supports 30 photos. Server text limits and publication size limits bound storage and responses.</w:t>
      </w:r>
    </w:p>
    <w:p>
      <w:r>
        <w:rPr>
          <w:rFonts w:ascii="Segoe UI" w:hAnsi="Segoe UI"/>
          <w:color w:val="19322B"/>
          <w:sz w:val="22"/>
        </w:rPr>
        <w:t>The authenticated /admin/trips/:tripId/memories routes list, upload, edit, soft-delete, restore, and serve images. Mutations require trip edit permission, CSRF, and revision matching for existing records. Portal sessions return only visible, active memories; /portal/trips/:tripId/photos/:id enforces the session's exact trip and current visibility. Object keys are never exposed to browser responses.</w:t>
      </w:r>
    </w:p>
    <w:p>
      <w:r>
        <w:rPr>
          <w:rFonts w:ascii="Segoe UI" w:hAnsi="Segoe UI"/>
          <w:color w:val="19322B"/>
          <w:sz w:val="22"/>
        </w:rPr>
        <w:t>Past-trip story lets administrators select a published destination, write a title and summary, and choose specific memories and published traveler/public content. Save and preview stores a private snapshot through /publication/draft. Publish this version uses /publication/publish and requires Completed status and an elapsed trip end date. /publication/unpublish removes public access while retaining the private draft. All publication writes compare revisions; edits to source material never silently change a published snapshot.</w:t>
      </w:r>
    </w:p>
    <w:p>
      <w:r>
        <w:rPr>
          <w:rFonts w:ascii="Segoe UI" w:hAnsi="Segoe UI"/>
          <w:color w:val="19322B"/>
          <w:sz w:val="22"/>
        </w:rPr>
        <w:t>The public /public/trip-stories API lists summaries, optionally filtered by destination slug. /public/trip-stories/:slug returns the reviewed snapshot; its /photos/:id route serves only a photo selected in that snapshot. Responses use no-store. Public snapshots omit finances, contact records, admin-only content, and storage keys. Source photo deletion retains stored bytes for published snapshots. Unpublishing disables story and image routes, but cannot retract copies visitors previously downloaded.</w:t>
      </w:r>
    </w:p>
    <w:p>
      <w:r>
        <w:rPr>
          <w:rFonts w:ascii="Segoe UI" w:hAnsi="Segoe UI"/>
          <w:color w:val="19322B"/>
          <w:sz w:val="22"/>
        </w:rPr>
        <w:t>The shared journey/memories-view.js and memories.css render traveler galleries, notes, and public stories. Admin editing lives in admin/trips/memories.js. Published stories appear in /past-trips/, in each destination's past-trips section, and at /past-trips/story/?trip=slug. Existing archive entries remain. Integration tests cover publication separation, snapshot stability, cross-trip photo access, visibility, stale edits, invalid images, CSRF, and read-only permissions. The full backend suite passes 161 tests.</w:t>
      </w:r>
    </w:p>
    <w:p>
      <w:r>
        <w:rPr>
          <w:rFonts w:ascii="Segoe UI" w:hAnsi="Segoe UI"/>
          <w:color w:val="19322B"/>
          <w:sz w:val="22"/>
        </w:rPr>
        <w:t>The initial feature was deployed from c7b4cab on September 22, 2026. Permanent deletion requires migration 0033 before the updated Worker and Pages bundle. Release remains subject to explicit user authorization. Use the existing static build allowlist; never include local preview fixtures or QA outputs.</w:t>
      </w:r>
    </w:p>
    <w:p>
      <w:r>
        <w:rPr>
          <w:rFonts w:ascii="Segoe UI" w:hAnsi="Segoe UI"/>
          <w:color w:val="19322B"/>
          <w:sz w:val="22"/>
        </w:rPr>
        <w:t>Administrators can permanently delete a removed memory through DELETE /admin/trips/:tripId/memories/:id/permanent with revision and confirm=true. This action requires an effective portal administrator, authenticated CSRF, and an already-removed item. The UI names the item and warns that the item and stored media cannot be restored. An item referenced by a saved preview or published story must be removed from those versions first.</w:t>
      </w:r>
    </w:p>
    <w:p>
      <w:r>
        <w:rPr>
          <w:rFonts w:ascii="Segoe UI" w:hAnsi="Segoe UI"/>
          <w:color w:val="19322B"/>
          <w:sz w:val="22"/>
        </w:rPr>
        <w:t>Migration 0033 adds purge_pending and database triggers protecting snapshot references. The delete operation atomically locks an unreferenced, removed row before deleting its R2 object, then removes the row and records a content-free audit event. A storage or final database failure leaves a locked item that can be retried from Removed items; it cannot be edited or restored. Snapshot triggers prevent concurrent saves from referencing a locked or missing memory. Tests cover stale revisions, confirmation, administrator-only access, cross-trip isolation, snapshot protection, and interrupted deletion retries.</w:t>
      </w:r>
    </w:p>
    <w:p>
      <w:r>
        <w:rPr>
          <w:rFonts w:ascii="Segoe UI" w:hAnsi="Segoe UI"/>
          <w:color w:val="19322B"/>
          <w:sz w:val="22"/>
        </w:rPr>
        <w:t>Traveler gallery sizing is scoped to .journey-page in journey/memories.css: two equal columns above 600 pixels and one column on smaller screens. memories-view.js sorts a filtered photo/video array by event_date ascending, with undated images last and creation time then ID as tie-breakers, without mutating the incoming collection. Existing full-image links remain and have descriptive accessible labels. Shared renderer and stylesheet references use version 2026-09-22.4. Migration 0034 is required for video support in this release.</w:t>
      </w:r>
    </w:p>
    <w:p>
      <w:r>
        <w:rPr>
          <w:rFonts w:ascii="Segoe UI" w:hAnsi="Segoe UI"/>
          <w:color w:val="19322B"/>
          <w:sz w:val="22"/>
        </w:rPr>
        <w:t>Migration 0034 rebuilds trip_memories to allow video while preserving all columns, indexes, records, and snapshot-protection triggers. MP4/WebM container signatures are checked server-side; photo validation stays at 6 MB and video uploads are bounded at 20 MB plus multipart overhead. Uploads use existing private R2 storage. Existing image/photos media routes also serve videos with authenticated portal checks or reviewed public snapshot checks, Content-Type, no-store, Content-Length, Accept-Ranges, and valid single-byte-range responses (206/416) for seeking. The Worker does not transcode; the browser optimization step prepares supported MP4/WebM uploads. Videos use the same edit, remove, restore, protected permanent-delete, and selected public-story lifecycle as photos. Tests cover video byte ranges, invalid files, size limits, cross-trip isolation, and snapshot access after removal. Deploy migration 0034 before the updated Worker and frontend assets.</w:t>
      </w:r>
    </w:p>
    <w:p>
      <w:r>
        <w:rPr>
          <w:rFonts w:ascii="Segoe UI" w:hAnsi="Segoe UI"/>
          <w:color w:val="19322B"/>
          <w:sz w:val="22"/>
        </w:rPr>
        <w:t>admin/trips/media-optimize.js performs local browser optimization before the existing multipart upload. Photos resize to a 1600-pixel maximum edge and encode WebP at 0.78 quality, with JPEG fallback. Video uses a lazy-loaded, self-hosted Mediabunny 1.59.0 bundle and WebCodecs: MP4/H.264/AAC first, then WebM/VP9 or VP8/Opus if encoding fails. Video dimensions fit within 1280 by 720 (orientation preserved), with up to 30 fps, a duration-adjusted bitrate up to 1.5 Mbps, and 96 kbps audio. Longer clips use a lower resolution when needed to target 18 MB within the 20 MB server limit. Conversion rejects discarded audio/video tracks, handles cancellation and timeout, and releases resources. Original MP4/WebM or JPEG/PNG/WebP files are retained when smaller; no new storage is used for original copies. New uploads only are optimized. Rebuild the pinned library with npm ci --ignore-scripts and npm run build in tools/media-upload; its lockfile and MPL-2.0 license/source notice accompany the self-hosted bundle. No external media service receives the files. Browser QA verified photo/video size reduction, unchanged video duration and audio presence, and cancellation. Asset version 2026-09-22.5 loads the optimizer before the editor.</w:t>
      </w:r>
    </w:p>
    <w:p>
      <w:pPr>
        <w:pStyle w:val="Heading1"/>
      </w:pPr>
      <w:r>
        <w:rPr>
          <w:rFonts w:ascii="Georgia" w:hAnsi="Georgia"/>
          <w:b/>
          <w:color w:val="173F35"/>
          <w:sz w:val="32"/>
        </w:rPr>
        <w:t>Shared MMT navigation</w:t>
      </w:r>
    </w:p>
    <w:p>
      <w:r>
        <w:rPr>
          <w:rFonts w:ascii="Segoe UI" w:hAnsi="Segoe UI"/>
          <w:color w:val="19322B"/>
          <w:sz w:val="22"/>
        </w:rPr>
        <w:t>All six authenticated workspaces load admin/mmt-navigation.js and admin/mmt-navigation.css. HSMmtNav.mount(user) builds one permission-aware link catalogue after session validation. Home and the logo target /admin/ministry/. Trips, People and ministry, Finances, and Account and settings use native details elements; the current group opens when the route changes. Same-page hashes, browser Back, trip detail queries, and account rerenders keep the current link synchronized. Session permissions and all server checks remain authoritative. Forced password setup retains its restricted navigation. Sign-out uses the session CSRF token; login transitions remove the authenticated sidebar layout.</w:t>
      </w:r>
    </w:p>
    <w:p>
      <w:r>
        <w:rPr>
          <w:rFonts w:ascii="Segoe UI" w:hAnsi="Segoe UI"/>
          <w:color w:val="19322B"/>
          <w:sz w:val="22"/>
        </w:rPr>
        <w:t>The shared component owns sidebar styling and menu visibility. Existing page-specific content layouts remain intact. The responsive menu starts collapsed on small screens, with an accessible Show menu button; desktop navigation remains visible by default. The former sidebar markup remains as a fallback before authentication. Validate transitions between each workspace, manual disclosure controls, the logo, account rerenders, narrow screens, and permission restrictions before release.</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API routes live under /api/interest/admin/trip-platform/devotionals and use existing trip permissions and CSRF enforcement. GET lists active or deleted masters; POST creates; GET /:id returns the master and usage; PUT /:id saves; DELETE /:id soft-deletes; POST /:id/restore restores. Updates require updatedAt to detect stale edits. Migration 0029 adds devotional_library, trip_content.devotional_id, devotional_usage, and transactional usage triggers. Migration 0030 seeds 13 completed Greece 2026 studies with original-use history; 0031 seeds eight FOT studies from the verified live text and links existing copies without rewriting their content or publication settings. Mexico currently has only six empty devotional templates; completed Mexico source text is still needed.</w:t>
      </w:r>
    </w:p>
    <w:p>
      <w:r>
        <w:rPr>
          <w:rFonts w:ascii="Segoe UI" w:hAnsi="Segoe UI"/>
          <w:color w:val="19322B"/>
          <w:sz w:val="22"/>
        </w:rPr>
        <w:t>Trip content saves batch optional master creation, trip copy, and audit entries atomically. Editing a trip never updates the master. Usage triggers preserve history after deletion, date changes, or conversion to another content type. Library data is available only through authenticated admin APIs, not the public static build. Do not add outputs/devotional-library to the public build allowlist. The approved public homepage, shared stylesheet, and navigation must remain unchanged when releasing library updates.</w:t>
      </w:r>
    </w:p>
    <w:p>
      <w:r>
        <w:rPr>
          <w:rFonts w:ascii="Segoe UI" w:hAnsi="Segoe UI"/>
          <w:color w:val="19322B"/>
          <w:sz w:val="22"/>
        </w:rPr>
        <w:t>Validation: database-backed library tests cover independent copies, empty-day replacement, history, soft deletion/restoration, unsafe links, stale versions, CSRF, anonymous requests, and read-only permissions. The full backend suite passes 153 checks. Browser checks cover Scripture search, trip copying, and master/history visibility. For rollout, apply migrations to test, deploy test worker, apply production migrations, deploy production worker, then deploy the Pages bundle. Verify the homepage and both admin and traveler portal assets after release.</w:t>
      </w:r>
    </w:p>
    <w:p>
      <w:pPr>
        <w:pStyle w:val="Heading1"/>
      </w:pPr>
      <w:r>
        <w:rPr>
          <w:rFonts w:ascii="Georgia" w:hAnsi="Georgia"/>
          <w:b/>
          <w:color w:val="173F35"/>
          <w:sz w:val="32"/>
        </w:rPr>
        <w:t>Devotional day navigation</w:t>
      </w:r>
    </w:p>
    <w:p>
      <w:r>
        <w:rPr>
          <w:rFonts w:ascii="Consolas" w:hAnsi="Consolas"/>
          <w:color w:val="173F35"/>
          <w:sz w:val="20"/>
          <w:shd w:fill="EDF5F1"/>
        </w:rPr>
        <w:t>studyDays()</w:t>
      </w:r>
      <w:r>
        <w:rPr>
          <w:rFonts w:ascii="Segoe UI" w:hAnsi="Segoe UI"/>
          <w:color w:val="19322B"/>
          <w:sz w:val="22"/>
        </w:rPr>
        <w:t xml:space="preserve"> in journey.js groups devotional records by event_date, sorts days chronologically, and renders native details and summary elements with stable date-based anchors. Trip day numbers use UTC date differences from trip.start_date, not the visible entry index; this preserves numbering when drafts are withheld. Undated records remain separate, with a title-derived day or Additional study label. Scripture references come from standalone Read aloud from the NIV, Scripture, Scripture reading, or Bible reading labels. Unknown readings show a neutral prompt to read inside.</w:t>
      </w:r>
    </w:p>
    <w:p>
      <w:r>
        <w:rPr>
          <w:rFonts w:ascii="Segoe UI" w:hAnsi="Segoe UI"/>
          <w:color w:val="19322B"/>
          <w:sz w:val="22"/>
        </w:rPr>
        <w:t>Day links open, focus, and scroll to the matching banner, including when the same link is selected again. Initial and changed URL fragments open the matching day after the asynchronous portal render. Native keyboard toggling remains available. Multiple entries on one date share a banner and retain their individual bodies. No API, database, or publication changes are involved. The journey asset version is 2026-09-21.3; this day-navigation enhancement is deployed September 21, 2026.</w:t>
      </w:r>
    </w:p>
    <w:p>
      <w:pPr>
        <w:pStyle w:val="Heading1"/>
      </w:pPr>
      <w:r>
        <w:rPr>
          <w:rFonts w:ascii="Georgia" w:hAnsi="Georgia"/>
          <w:b/>
          <w:color w:val="173F35"/>
          <w:sz w:val="32"/>
        </w:rPr>
        <w:t>Traveler study formatting</w:t>
      </w:r>
    </w:p>
    <w:p>
      <w:r>
        <w:rPr>
          <w:rFonts w:ascii="Consolas" w:hAnsi="Consolas"/>
          <w:color w:val="173F35"/>
          <w:sz w:val="20"/>
          <w:shd w:fill="EDF5F1"/>
        </w:rPr>
        <w:t>journey/content-format.js</w:t>
      </w:r>
      <w:r>
        <w:rPr>
          <w:rFonts w:ascii="Segoe UI" w:hAnsi="Segoe UI"/>
          <w:color w:val="19322B"/>
          <w:sz w:val="22"/>
        </w:rPr>
        <w:t xml:space="preserve"> exposes </w:t>
      </w:r>
      <w:r>
        <w:rPr>
          <w:rFonts w:ascii="Consolas" w:hAnsi="Consolas"/>
          <w:color w:val="173F35"/>
          <w:sz w:val="20"/>
          <w:shd w:fill="EDF5F1"/>
        </w:rPr>
        <w:t>HSJourneyContent.render(text, { study })</w:t>
      </w:r>
      <w:r>
        <w:rPr>
          <w:rFonts w:ascii="Segoe UI" w:hAnsi="Segoe UI"/>
          <w:color w:val="19322B"/>
          <w:sz w:val="22"/>
        </w:rPr>
        <w:t xml:space="preserve"> and </w:t>
      </w:r>
      <w:r>
        <w:rPr>
          <w:rFonts w:ascii="Consolas" w:hAnsi="Consolas"/>
          <w:color w:val="173F35"/>
          <w:sz w:val="20"/>
          <w:shd w:fill="EDF5F1"/>
        </w:rPr>
        <w:t>HSJourneyContent.appendScriptureLinks(element, text)</w:t>
      </w:r>
      <w:r>
        <w:rPr>
          <w:rFonts w:ascii="Segoe UI" w:hAnsi="Segoe UI"/>
          <w:color w:val="19322B"/>
          <w:sz w:val="22"/>
        </w:rPr>
        <w:t xml:space="preserve">. The journey page loads it before </w:t>
      </w:r>
      <w:r>
        <w:rPr>
          <w:rFonts w:ascii="Consolas" w:hAnsi="Consolas"/>
          <w:color w:val="173F35"/>
          <w:sz w:val="20"/>
          <w:shd w:fill="EDF5F1"/>
        </w:rPr>
        <w:t>journey.js</w:t>
      </w:r>
      <w:r>
        <w:rPr>
          <w:rFonts w:ascii="Segoe UI" w:hAnsi="Segoe UI"/>
          <w:color w:val="19322B"/>
          <w:sz w:val="22"/>
        </w:rPr>
        <w:t xml:space="preserve">; the changed scripts use asset version </w:t>
      </w:r>
      <w:r>
        <w:rPr>
          <w:rFonts w:ascii="Consolas" w:hAnsi="Consolas"/>
          <w:color w:val="173F35"/>
          <w:sz w:val="20"/>
          <w:shd w:fill="EDF5F1"/>
        </w:rPr>
        <w:t>2026-09-26.1</w:t>
      </w:r>
      <w:r>
        <w:rPr>
          <w:rFonts w:ascii="Segoe UI" w:hAnsi="Segoe UI"/>
          <w:color w:val="19322B"/>
          <w:sz w:val="22"/>
        </w:rPr>
        <w:t xml:space="preserve">. Render saved content with DOM creation and textContent, never HTML substitution. Blank lines form paragraphs; devotional content additionally recognizes short uppercase section headings, talking-point sections, and closing prayers. Explicit numbered and bulleted lines become native lists. Known Scripture, focus, and leader-reminder labels are emphasized. Whole-line </w:t>
      </w:r>
      <w:r>
        <w:rPr>
          <w:rFonts w:ascii="Consolas" w:hAnsi="Consolas"/>
          <w:color w:val="173F35"/>
          <w:sz w:val="20"/>
          <w:shd w:fill="EDF5F1"/>
        </w:rPr>
        <w:t>NIV reading: https://...</w:t>
      </w:r>
      <w:r>
        <w:rPr>
          <w:rFonts w:ascii="Segoe UI" w:hAnsi="Segoe UI"/>
          <w:color w:val="19322B"/>
          <w:sz w:val="22"/>
        </w:rPr>
        <w:t xml:space="preserve"> entries remain descriptive HTTPS links; individual Scripture references become separate Bible Gateway anchors. Invalid links and raw HTML stay plain text.</w:t>
      </w:r>
    </w:p>
    <w:p>
      <w:r>
        <w:rPr>
          <w:rFonts w:ascii="Segoe UI" w:hAnsi="Segoe UI"/>
          <w:color w:val="19322B"/>
          <w:sz w:val="22"/>
        </w:rPr>
        <w:t>Study-specific presentation applies to every record whose content_type is devotional, including Bible studies in that category. All other content keeps paragraph breaks and explicit lists without study-heading inference. Existing drafts gain the formatting when normally published. The original typography update required no data migration and was deployed September 21, 2026 as Pages deployment 7f15e692; the Day 1 hymns use migration 0039. Preserve the portal session API and its existing publication filtering.</w:t>
      </w:r>
    </w:p>
    <w:p>
      <w:pPr>
        <w:pStyle w:val="Heading1"/>
      </w:pPr>
      <w:r>
        <w:rPr>
          <w:rFonts w:ascii="Georgia" w:hAnsi="Georgia"/>
          <w:b/>
          <w:color w:val="173F35"/>
          <w:sz w:val="32"/>
        </w:rPr>
        <w:t>Dated trip preview layout</w:t>
      </w:r>
    </w:p>
    <w:p>
      <w:r>
        <w:rPr>
          <w:rFonts w:ascii="Segoe UI" w:hAnsi="Segoe UI"/>
          <w:color w:val="19322B"/>
          <w:sz w:val="22"/>
        </w:rPr>
        <w:t>The dated-trip preview at /trip/ uses trip/trip.css inside the shared fixed-width shell. Hero padding must stay bounded rather than using viewport-minus-content calculations. Validate /trip/ with representative API data at 320, 390, 760, 820, 1378, 1920, and 2560px for overflow and intersecting hero columns. The trip stylesheet version is 2026-09-20.1. Displayed dates come directly from the saved trip record.</w:t>
      </w:r>
    </w:p>
    <w:p>
      <w:pPr>
        <w:pStyle w:val="Heading1"/>
      </w:pPr>
      <w:r>
        <w:rPr>
          <w:rFonts w:ascii="Georgia" w:hAnsi="Georgia"/>
          <w:b/>
          <w:color w:val="173F35"/>
          <w:sz w:val="32"/>
        </w:rPr>
        <w:t>Shared trip password display</w:t>
      </w:r>
    </w:p>
    <w:p>
      <w:r>
        <w:rPr>
          <w:rFonts w:ascii="Segoe UI" w:hAnsi="Segoe UI"/>
          <w:color w:val="19322B"/>
          <w:sz w:val="22"/>
        </w:rPr>
        <w:t xml:space="preserve">The traveler credential card shows a masked current-password field. Trip editors can use its eye button while the card remains locked. The browser retrieves plaintext only on that action through authenticated </w:t>
      </w:r>
      <w:r>
        <w:rPr>
          <w:rFonts w:ascii="Consolas" w:hAnsi="Consolas"/>
          <w:color w:val="173F35"/>
          <w:sz w:val="20"/>
          <w:shd w:fill="EDF5F1"/>
        </w:rPr>
        <w:t>GET /admin/trips/:id/portal-credential</w:t>
      </w:r>
      <w:r>
        <w:rPr>
          <w:rFonts w:ascii="Segoe UI" w:hAnsi="Segoe UI"/>
          <w:color w:val="19322B"/>
          <w:sz w:val="22"/>
        </w:rPr>
        <w:t xml:space="preserve">, which additionally requires trip edit permission and returns </w:t>
      </w:r>
      <w:r>
        <w:rPr>
          <w:rFonts w:ascii="Consolas" w:hAnsi="Consolas"/>
          <w:color w:val="173F35"/>
          <w:sz w:val="20"/>
          <w:shd w:fill="EDF5F1"/>
        </w:rPr>
        <w:t>no-store, private</w:t>
      </w:r>
      <w:r>
        <w:rPr>
          <w:rFonts w:ascii="Segoe UI" w:hAnsi="Segoe UI"/>
          <w:color w:val="19322B"/>
          <w:sz w:val="22"/>
        </w:rPr>
        <w:t xml:space="preserve">. Read-only users cannot reveal passwords. Ordinary workspace responses contain only </w:t>
      </w:r>
      <w:r>
        <w:rPr>
          <w:rFonts w:ascii="Consolas" w:hAnsi="Consolas"/>
          <w:color w:val="173F35"/>
          <w:sz w:val="20"/>
          <w:shd w:fill="EDF5F1"/>
        </w:rPr>
        <w:t>portalCredential.canReveal</w:t>
      </w:r>
      <w:r>
        <w:rPr>
          <w:rFonts w:ascii="Segoe UI" w:hAnsi="Segoe UI"/>
          <w:color w:val="19322B"/>
          <w:sz w:val="22"/>
        </w:rPr>
        <w:t xml:space="preserve"> and </w:t>
      </w:r>
      <w:r>
        <w:rPr>
          <w:rFonts w:ascii="Consolas" w:hAnsi="Consolas"/>
          <w:color w:val="173F35"/>
          <w:sz w:val="20"/>
          <w:shd w:fill="EDF5F1"/>
        </w:rPr>
        <w:t>portalCredential.available</w:t>
      </w:r>
      <w:r>
        <w:rPr>
          <w:rFonts w:ascii="Segoe UI" w:hAnsi="Segoe UI"/>
          <w:color w:val="19322B"/>
          <w:sz w:val="22"/>
        </w:rPr>
        <w:t>, not the recoverable password. The revealed value stays only in the input and is cleared when hidden, unlocked, refreshed, switched to another trip, or signed out. Never put it in local storage, audit metadata, exports, public responses, or traveler responses.</w:t>
      </w:r>
    </w:p>
    <w:p>
      <w:r>
        <w:rPr>
          <w:rFonts w:ascii="Segoe UI" w:hAnsi="Segoe UI"/>
          <w:color w:val="19322B"/>
          <w:sz w:val="22"/>
        </w:rPr>
        <w:t xml:space="preserve">Migration </w:t>
      </w:r>
      <w:r>
        <w:rPr>
          <w:rFonts w:ascii="Consolas" w:hAnsi="Consolas"/>
          <w:color w:val="173F35"/>
          <w:sz w:val="20"/>
          <w:shd w:fill="EDF5F1"/>
        </w:rPr>
        <w:t>0028_trip_portal_password_display.sql</w:t>
      </w:r>
      <w:r>
        <w:rPr>
          <w:rFonts w:ascii="Segoe UI" w:hAnsi="Segoe UI"/>
          <w:color w:val="19322B"/>
          <w:sz w:val="22"/>
        </w:rPr>
        <w:t xml:space="preserve"> adds </w:t>
      </w:r>
      <w:r>
        <w:rPr>
          <w:rFonts w:ascii="Consolas" w:hAnsi="Consolas"/>
          <w:color w:val="173F35"/>
          <w:sz w:val="20"/>
          <w:shd w:fill="EDF5F1"/>
        </w:rPr>
        <w:t>trip_portal_passwords</w:t>
      </w:r>
      <w:r>
        <w:rPr>
          <w:rFonts w:ascii="Segoe UI" w:hAnsi="Segoe UI"/>
          <w:color w:val="19322B"/>
          <w:sz w:val="22"/>
        </w:rPr>
        <w:t xml:space="preserve"> separately from </w:t>
      </w:r>
      <w:r>
        <w:rPr>
          <w:rFonts w:ascii="Consolas" w:hAnsi="Consolas"/>
          <w:color w:val="173F35"/>
          <w:sz w:val="20"/>
          <w:shd w:fill="EDF5F1"/>
        </w:rPr>
        <w:t>trips</w:t>
      </w:r>
      <w:r>
        <w:rPr>
          <w:rFonts w:ascii="Segoe UI" w:hAnsi="Segoe UI"/>
          <w:color w:val="19322B"/>
          <w:sz w:val="22"/>
        </w:rPr>
        <w:t xml:space="preserve">. Saving credentials writes an AES-GCM encrypted copy atomically with the existing PBKDF2 hash, salt, and session deletion. The display key is SHA-256 derived with a versioned domain prefix from the environment's existing </w:t>
      </w:r>
      <w:r>
        <w:rPr>
          <w:rFonts w:ascii="Consolas" w:hAnsi="Consolas"/>
          <w:color w:val="173F35"/>
          <w:sz w:val="20"/>
          <w:shd w:fill="EDF5F1"/>
        </w:rPr>
        <w:t>ADMIN_SESSION_SECRET</w:t>
      </w:r>
      <w:r>
        <w:rPr>
          <w:rFonts w:ascii="Segoe UI" w:hAnsi="Segoe UI"/>
          <w:color w:val="19322B"/>
          <w:sz w:val="22"/>
        </w:rPr>
        <w:t>; each save has a fresh 12-byte IV and authenticates the trip ID as additional data. No plaintext is stored in D1. Keep the session secret available for display; rotating it makes prior display copies unreadable until the password is saved again, but does not affect password-hash verification for traveler sign-in. Decryption failures return a friendly re-save message without logging credential contents.</w:t>
      </w:r>
    </w:p>
    <w:p>
      <w:r>
        <w:rPr>
          <w:rFonts w:ascii="Segoe UI" w:hAnsi="Segoe UI"/>
          <w:color w:val="19322B"/>
          <w:sz w:val="22"/>
        </w:rPr>
        <w:t>Older credentials have only one-way hashes and cannot be recovered. The card explains that an editor must unlock and save the password again, which may be the same password if known. Saving still signs out all existing traveler sessions. Apply migration 0028 before releasing the matching Worker and trip-admin assets, only after explicit deployment authorization. This change is local pending release. Regression tests cover retrieval, encryption, legacy credentials, permissions, CSRF, secret rotation, and session revocation.</w:t>
      </w:r>
    </w:p>
    <w:p>
      <w:pPr>
        <w:pStyle w:val="Heading1"/>
      </w:pPr>
      <w:r>
        <w:rPr>
          <w:rFonts w:ascii="Georgia" w:hAnsi="Georgia"/>
          <w:b/>
          <w:color w:val="173F35"/>
          <w:sz w:val="32"/>
        </w:rPr>
        <w:t>Inbox completion and trash</w:t>
      </w:r>
    </w:p>
    <w:p>
      <w:r>
        <w:rPr>
          <w:rFonts w:ascii="Segoe UI" w:hAnsi="Segoe UI"/>
          <w:color w:val="19322B"/>
          <w:sz w:val="22"/>
        </w:rPr>
        <w:t>GET /admin/ministry/inbox returns source-visible notices with saved completion or deletion state and a canManage flag. POST to the same route accepts itemId and action: complete, reopen, delete, or restore. Actions require inbox edit access, source visibility, and the existing authenticated CSRF checks. The state change and audit entry are saved in one database batch. These actions organize the shared inbox for all authorized users; they never approve payments, finish budgets, or modify source records.</w:t>
      </w:r>
    </w:p>
    <w:p>
      <w:r>
        <w:rPr>
          <w:rFonts w:ascii="Segoe UI" w:hAnsi="Segoe UI"/>
          <w:color w:val="19322B"/>
          <w:sz w:val="22"/>
        </w:rPr>
        <w:t>Apply migration 0027_ministry_inbox_states.sql before releasing the updated Worker and ministry UI. It adds a separate state table keyed by prefixed source IDs, preserving the prior manual completion state while an item is in Trash. Reopen removes the manual override and uses the current source status. Restore preserves prior manual completion or uses the current source status. Source visibility and the existing recent-source limits still apply; this is not an unlimited historical archive. Local regression tests cover the action lifecycle, source preservation, validation, CSRF, and read-only or inaccessible-source denial.</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r>
        <w:rPr>
          <w:rFonts w:ascii="Segoe UI" w:hAnsi="Segoe UI"/>
          <w:color w:val="19322B"/>
          <w:sz w:val="22"/>
        </w:rPr>
        <w:t>The Contacts loader requests all filtered /people pages in batches of 50, using the existing authenticated API, before building the letter navigation. It deduplicates by contact ID and ignores superseded loads and results arriving after a view change. Contacts hide pagination; Spreadsheet and Requests keep their existing pagination. An empty sort selection resolves to name_asc for Contacts and newest elsewhere. No API or schema change is needed. The spreadsheet table deliberately does not use the mobile card transformation applied to other responsive tables. Follow-up saves continue to use /contacts/bulk-activity with its existing permissions and batch limit.</w:t>
      </w:r>
    </w:p>
    <w:p>
      <w:pPr>
        <w:pStyle w:val="Heading1"/>
      </w:pPr>
      <w:r>
        <w:rPr>
          <w:rFonts w:ascii="Georgia" w:hAnsi="Georgia"/>
          <w:b/>
          <w:color w:val="173F35"/>
          <w:sz w:val="32"/>
        </w:rPr>
        <w:t>Trip budget funding and bulk updates</w:t>
      </w:r>
    </w:p>
    <w:p>
      <w:r>
        <w:rPr>
          <w:rFonts w:ascii="Segoe UI" w:hAnsi="Segoe UI"/>
          <w:color w:val="19322B"/>
          <w:sz w:val="22"/>
        </w:rPr>
        <w:t>The trip workspace loads admin/trips/budget-tools.js before trips.js. It renders estimated costs, recorded actual costs, active funding allocations, variance, and remaining funding. A zero actual amount is treated as not recorded unless the cost is Paid. Canceled costs and allocations are excluded. Allocation totals include Planned, Confirmed, and Paid funding; these are funding commitments, not receipts or ledger transactions.</w:t>
      </w:r>
    </w:p>
    <w:p>
      <w:r>
        <w:rPr>
          <w:rFonts w:ascii="Segoe UI" w:hAnsi="Segoe UI"/>
          <w:color w:val="19322B"/>
          <w:sz w:val="22"/>
        </w:rPr>
        <w:t>Fund the entire budget previews positive uncovered balances per cost, using either the original estimates or actual costs where recorded. Saving creates Planned allocations through the existing allocations endpoint, preserves prior allocations, and never reduces excess funding. Refresh and review after a partial failure; there is no automatic retry. A pre-save workspace comparison detects changes since opening the dialog, but the sequential requests are not an atomic transaction or a server-side concurrency lock.</w:t>
      </w:r>
    </w:p>
    <w:p>
      <w:r>
        <w:rPr>
          <w:rFonts w:ascii="Segoe UI" w:hAnsi="Segoe UI"/>
          <w:color w:val="19322B"/>
          <w:sz w:val="22"/>
        </w:rPr>
        <w:t>Edit multiple budget items supports quantity, estimated unit cost, actual total, estimate-review flag, payment status, paid date, and payment method. Only changed rows are submitted through the existing cost-items endpoint after review and paid-date validation. Untouched fields and original estimates are preserved; changing fixed-cost quantity or unit cost recalculates its estimated total. Percentage-derived fields are read-only. Existing server permissions, cost validation, budget recalculation, reopening, audit, and paid-expense ledger synchronization remain authoritative. The UI reports confirmed saves and stops on the first failure; close and refresh before retrying. No schema migration is needed.</w:t>
      </w:r>
    </w:p>
    <w:p>
      <w:pPr>
        <w:pStyle w:val="Heading1"/>
      </w:pPr>
      <w:r>
        <w:rPr>
          <w:rFonts w:ascii="Georgia" w:hAnsi="Georgia"/>
          <w:b/>
          <w:color w:val="173F35"/>
          <w:sz w:val="32"/>
        </w:rPr>
        <w:t>Shared HS and CSM accounts</w:t>
      </w:r>
    </w:p>
    <w:p>
      <w:r>
        <w:rPr>
          <w:rFonts w:ascii="Segoe UI" w:hAnsi="Segoe UI"/>
          <w:color w:val="19322B"/>
          <w:sz w:val="22"/>
        </w:rPr>
        <w:t>Local implementation pending coordinated release. HS holds shared identities and passwords; CSM delegates through a private service binding named IDENTITY to the CsmIdentity entrypoint. The default public HS handler cannot invoke this entrypoint. The financial distribution secret is not reused for identity authorization. SHARED_SIGNIN stays disabled in configuration until an explicitly authorized release activates both portals.</w:t>
      </w:r>
    </w:p>
    <w:p>
      <w:r>
        <w:rPr>
          <w:rFonts w:ascii="Segoe UI" w:hAnsi="Segoe UI"/>
          <w:color w:val="19322B"/>
          <w:sz w:val="22"/>
        </w:rPr>
        <w:t>Migration 0025 preserves existing user IDs and HS permissions. It adds is_org_admin, hs_access, csm_access, csm_is_admin, csm_permissions_json, portal-scoped sessions and requests, and one-use switch codes. Brent's existing primary/admin account becomes the first Organization Administrator with access to both portals. Other HS users receive no CSM access automatically. CSM migration 0004 removes legacy shared sessions and adds shared_account_activity. Finance ownership and existing financial records remain unchanged. After activation CSM accepts the existing HS account credentials, not its legacy shared password.</w:t>
      </w:r>
    </w:p>
    <w:p>
      <w:r>
        <w:rPr>
          <w:rFonts w:ascii="Segoe UI" w:hAnsi="Segoe UI"/>
          <w:color w:val="19322B"/>
          <w:sz w:val="22"/>
        </w:rPr>
        <w:t>Organization Administrators manage shared identity, either membership, administrator appointments, global suspension, and deletion. Portal Administrators manage only their own portal's membership and section permissions. They may send password instructions to the existing account email but cannot receive an existing user's fallback token, issue temporary passwords, edit another person's shared identity, or manage Organization Administrators. Existing accounts requesting the other portal require an Organization Administrator to verify identity and link the account. Linking preserves its password and original membership. Users can edit their own shared name and contact information, not username or access.</w:t>
      </w:r>
    </w:p>
    <w:p>
      <w:r>
        <w:rPr>
          <w:rFonts w:ascii="Segoe UI" w:hAnsi="Segoe UI"/>
          <w:color w:val="19322B"/>
          <w:sz w:val="22"/>
        </w:rPr>
        <w:t>HS retains contacts, trips, destinations, finances, documents, and inbox permissions. CSM has giving (PayPal, donor reports, distribution) and finances (bookkeeping, invoices, mileage, clients/projects, files). CSM's combined finance data response is one permission boundary. Blocked, Read only, and Edit are checked on the server. Page loads with read-only finance access do not trigger PayPal ledger synchronization. Membership removal affects only that portal. Global suspension/deletion ends access to both. The last usable Organization Administrator cannot be demoted, suspended, deleted, or deprived of both memberships. Deletion retains historical attribution and allows later username/email reuse with a new identity.</w:t>
      </w:r>
    </w:p>
    <w:p>
      <w:r>
        <w:rPr>
          <w:rFonts w:ascii="Segoe UI" w:hAnsi="Segoe UI"/>
          <w:color w:val="19322B"/>
          <w:sz w:val="22"/>
        </w:rPr>
        <w:t>The private CSM adapter translates cookies and approved routes, never accepts caller-supplied actor IDs, checks origin and CSRF, and fails closed if identity is unavailable. Session token hashes live in the authority DB, scoped to one portal; both memberships and global status are checked on use. Each site retains its own HttpOnly, Secure, SameSite=Strict cookie. No password or session token appears in a redirect URL.</w:t>
      </w:r>
    </w:p>
    <w:p>
      <w:r>
        <w:rPr>
          <w:rFonts w:ascii="Segoe UI" w:hAnsi="Segoe UI"/>
          <w:color w:val="19322B"/>
          <w:sz w:val="22"/>
        </w:rPr>
        <w:t>Switching begins at the destination with a random 120-second verifier cookie. The source creates a 60-second one-use code tied to its active session, destination, and verifier hash. The fragment callback is cleared from browser history immediately. Redemption atomically consumes the code, checks the source session and both memberships again, and creates the destination session. Redirects use configured HS_PORTAL_ORIGIN / CSM_PORTAL_ORIGIN defaults and approved www variants. The button appears only when the account has both active memberships and is not awaiting a password change.</w:t>
      </w:r>
    </w:p>
    <w:p>
      <w:r>
        <w:rPr>
          <w:rFonts w:ascii="Segoe UI" w:hAnsi="Segoe UI"/>
          <w:color w:val="19322B"/>
          <w:sz w:val="22"/>
        </w:rPr>
        <w:t>The account and recovery screens are available in both portals under /admin/account/ and /admin/access/. /admin/shared-signin/ handles the switch. Shared account behavior is implemented in mmt-users.ts, shared-users.ts, shared-signin.ts, and identity-entrypoint.ts. admin/account/account.js and the switch/phone scripts are copied into CSM's canonical admin sources. Maintain those copies together. CSM account UI uses local admin theme assets and does not alter its public site. The existing HS email service sends invitations and recovery instructions; CSM-only invitation links point to CSM. HS inbox account requests and email failures are scoped to the viewer's administrative authority.</w:t>
      </w:r>
    </w:p>
    <w:p>
      <w:r>
        <w:rPr>
          <w:rFonts w:ascii="Segoe UI" w:hAnsi="Segoe UI"/>
          <w:color w:val="19322B"/>
          <w:sz w:val="22"/>
        </w:rPr>
        <w:t>Access updates record the actor, timestamp, and before/after membership, role, status, and profile values. Own-profile updates identify changed fields. CSM records individual actors for financial mutations without changing the finance owner ID. Last logged in is updated for a successful password login or successful portal switch, not ordinary page visits.</w:t>
      </w:r>
    </w:p>
    <w:p>
      <w:r>
        <w:rPr>
          <w:rFonts w:ascii="Segoe UI" w:hAnsi="Segoe UI"/>
          <w:color w:val="19322B"/>
          <w:sz w:val="22"/>
        </w:rPr>
        <w:t>Release order after explicit authorization: back up administration databases, verify Brent's HS account, activate the production flags, apply HS 0025 and deploy its Worker, apply CSM 0004 and deploy CSM with the named binding, then publish only affected HS admin assets. Keep test identity isolated from production. Repair outages without silently returning to the old shared password. The detailed coordinated release and rollback guidance lives in the CSM worker/docs/shared-accounts.md runbook.</w:t>
      </w:r>
    </w:p>
    <w:p>
      <w:r>
        <w:rPr>
          <w:rFonts w:ascii="Segoe UI" w:hAnsi="Segoe UI"/>
          <w:color w:val="19322B"/>
          <w:sz w:val="22"/>
        </w:rPr>
        <w:t>Validation covers migrations using real SQLite, independent portal permissions, administrator boundaries, same-password login, account linking, scoped requests, temporary passwords, CSRF, browser-bound one-use switches, expiration, revocation, and reset invalidation. The Workers runtime test verifies the named service binding and its absence from public HTTP. Isolated browser checks exercise account creation and both switch directions on desktop and mobile. No production account or financial data are used in these tests.</w:t>
      </w:r>
    </w:p>
    <w:p>
      <w:pPr>
        <w:pStyle w:val="Heading1"/>
      </w:pPr>
      <w:r>
        <w:rPr>
          <w:rFonts w:ascii="Georgia" w:hAnsi="Georgia"/>
          <w:b/>
          <w:color w:val="173F35"/>
          <w:sz w:val="32"/>
        </w:rPr>
        <w:t>Donation allocations</w:t>
      </w:r>
    </w:p>
    <w:p>
      <w:r>
        <w:rPr>
          <w:rFonts w:ascii="Segoe UI" w:hAnsi="Segoe UI"/>
          <w:color w:val="19322B"/>
          <w:sz w:val="22"/>
        </w:rPr>
        <w:t>Finance &gt; Income &gt; Split donation assigns a single payment to 2–100 donors without altering the original ledger amount, payer, PayPal identifiers, fee, or net deposit. Amounts use positive integer cents and must total the charitable amount before fees. Each allocation records the donor, original gift date, and optional note. Undo restores the original payer for giving statements and retains the history.</w:t>
      </w:r>
    </w:p>
    <w:p>
      <w:r>
        <w:rPr>
          <w:rFonts w:ascii="Segoe UI" w:hAnsi="Segoe UI"/>
          <w:color w:val="19322B"/>
          <w:sz w:val="22"/>
        </w:rPr>
        <w:t>Migration 0024 adds donation_splits, donation_split_history, atomic save guards, and the donation_gifts reporting view. Giving statements and annual contribution reports query this view so the original payer is not counted alongside split donors. Existing rows are unchanged. Contact deletion and changes to a split's charitable total are blocked until the split is undone. Database triggers enforce totals; optimistic revisions prevent stale saves. Finance and contact permissions, CSRF, and existing session rules apply.</w:t>
      </w:r>
    </w:p>
    <w:p>
      <w:r>
        <w:rPr>
          <w:rFonts w:ascii="Segoe UI" w:hAnsi="Segoe UI"/>
          <w:color w:val="19322B"/>
          <w:sz w:val="22"/>
        </w:rPr>
        <w:t>The shared admin/donation-splits.js dialog is loaded by the finance workspace. GET and PUT /admin/ledger/entries/:id/donor-splits expose the editor. Splits create or select donor contacts and retain revisions with the editing actor. Allocation names and email are snapshots; HS giving documents use the current contact profile.</w:t>
      </w:r>
    </w:p>
    <w:p>
      <w:r>
        <w:rPr>
          <w:rFonts w:ascii="Segoe UI" w:hAnsi="Segoe UI"/>
          <w:color w:val="19322B"/>
          <w:sz w:val="22"/>
        </w:rPr>
        <w:t>CSM sends optional donorAllocations and donorSplitRevision in the existing distribution contract. Inbox approval writes contacts, the original payment, and allocations atomically. After transfer approval, HS is authoritative. The existing secret-protected POST /internal/donation-splits service allows CSM to read and update allocations for approved CSM source records only. CSM giving statements fetch those allocations, including when a status callback is delayed, and stop if authoritative data is unavailable. Before approval, CSM locks the submitted split; complete approval before editing it. CSM migration 0003 protects the split and transfer revision from concurrent changes.</w:t>
      </w:r>
    </w:p>
    <w:p>
      <w:r>
        <w:rPr>
          <w:rFonts w:ascii="Segoe UI" w:hAnsi="Segoe UI"/>
          <w:color w:val="19322B"/>
          <w:sz w:val="22"/>
        </w:rPr>
        <w:t>Deploy the HS migration and Worker before the CSM migration and Worker, then publish the HS admin assets. No historical donation is automatically split. Reconcile original deposit totals separately from donor allocations. Test total mismatches, fees, original donation years, multiple donors, edit/undo, stale changes, authorization, and transfer approval. Payment dashboards and bank exports continue to show original payment activity; giving statements show attributed gifts.</w:t>
      </w:r>
    </w:p>
    <w:p>
      <w:pPr>
        <w:pStyle w:val="Heading1"/>
      </w:pPr>
      <w:r>
        <w:rPr>
          <w:rFonts w:ascii="Georgia" w:hAnsi="Georgia"/>
          <w:b/>
          <w:color w:val="173F35"/>
          <w:sz w:val="32"/>
        </w:rPr>
        <w:t>Individual MMT accounts and phone storage</w:t>
      </w:r>
    </w:p>
    <w:p>
      <w:r>
        <w:rPr>
          <w:rFonts w:ascii="Segoe UI" w:hAnsi="Segoe UI"/>
          <w:color w:val="19322B"/>
          <w:sz w:val="22"/>
        </w:rPr>
        <w:t>The administrator user directory displays Last logged in from the existing mmt_users.last_login_at field, in the viewer’s local time zone with a zone label. Missing timestamps show Never logged in. Only successful authentication updates this timestamp; failed attempts and session activity do not. The account API returns the nullable timestamp; no migration is required.</w:t>
      </w:r>
    </w:p>
    <w:p>
      <w:r>
        <w:rPr>
          <w:rFonts w:ascii="Segoe UI" w:hAnsi="Segoe UI"/>
          <w:color w:val="19322B"/>
          <w:sz w:val="22"/>
        </w:rPr>
        <w:t>This account upgrade is implemented locally and has not been released. The existing administrator signs in as admin using the existing password. Migration 0020_mmt_users.sql creates individual users, access and recovery requests, hashed reset tokens, email events, and public rate limits. It ends existing administrator sessions so subsequent activity has an identifiable user. Passwords use salted PBKDF2 hashes; no recoverable password is stored. The legacy password is accepted only to initialize the primary account when no stored hash exists.</w:t>
      </w:r>
    </w:p>
    <w:p>
      <w:r>
        <w:rPr>
          <w:rFonts w:ascii="Segoe UI" w:hAnsi="Segoe UI"/>
          <w:color w:val="19322B"/>
          <w:sz w:val="22"/>
        </w:rPr>
        <w:t>The account workspace at /admin/account/ provides personal profile editing and administrator user management. Users can change their name, email, phone, and country, but cannot change their own username or access. Administrators assign Blocked, Read only, or Edit separately for contacts and ministries, trip operations and budgets, public destinations, finances, documents, and the inbox. The contacts group includes people, ministries, teams, and public requests. Trip access includes participant and budget information; trip imports and exports also require contact access. Administrator status grants all sections and user management. Server authorization is authoritative; hiding navigation is only a usability aid. The last usable administrator cannot be disabled or demoted. Account and access changes invalidate affected sessions and outstanding setup links.</w:t>
      </w:r>
    </w:p>
    <w:p>
      <w:r>
        <w:rPr>
          <w:rFonts w:ascii="Segoe UI" w:hAnsi="Segoe UI"/>
          <w:color w:val="19322B"/>
          <w:sz w:val="22"/>
        </w:rPr>
        <w:t>The public /admin/access/ page provides access requests, forgotten-password requests, and administrator recovery requests. Access and recovery requests enter the administrator inbox. Approving an access request creates an account with explicitly selected permissions. Recovery approval requires independent identity verification; submitted contact details do not automatically replace trusted account information. Administrators can issue a temporary password valid for one sign-in within 24 hours. That session can only change the password or sign out until a personal password is saved. New-account invitations let the recipient choose a personal password before first sign-in.</w:t>
      </w:r>
    </w:p>
    <w:p>
      <w:r>
        <w:rPr>
          <w:rFonts w:ascii="Segoe UI" w:hAnsi="Segoe UI"/>
          <w:color w:val="19322B"/>
          <w:sz w:val="22"/>
        </w:rPr>
        <w:t>Invitation links expire after 24 hours; reset links expire after one hour. Tokens are stored hashed, claimed once atomically, and carried in URL fragments that the page clears after reading. Resetting a password revokes existing sessions. Public recovery responses do not reveal whether an account exists. Public forms are rate limited, and authenticated writes require CSRF protection. Audit records include the acting user when invoked through the Worker request context.</w:t>
      </w:r>
    </w:p>
    <w:p>
      <w:r>
        <w:rPr>
          <w:rFonts w:ascii="Segoe UI" w:hAnsi="Segoe UI"/>
          <w:color w:val="19322B"/>
          <w:sz w:val="22"/>
        </w:rPr>
        <w:t>Account email supports Resend through src/account-email.ts. Set MMT_EMAIL_PROVIDER=resend, MMT_EMAIL_DELIVERY_MODE=live, and the RESEND_API_KEY Worker secret only after domain verification. Use a sending-only key restricted to hopesojourns.com; never put it in source control. Sender and reply-to default to admin@hopesojourns.com. Disable domain click/open tracking for account links. This account-only switch leaves existing trip-message delivery unchanged. Provider acceptance records Sent; it does not prove inbox delivery. Rejections or timeouts preserve Not sent and the administrator's private setup-link fallback. Public responses never expose the link. Requests have a ten-second timeout, use manual redirect handling (all 3xx responses are rejected), use a per-token idempotency key, and do not automatically retry or fall back to another provider. Delivery diagnostics trim surrounding credential whitespace; log mmt_email_rejected with provider and HTTP status, or mmt_email_failed with an allowlisted exception type. Never log keys, recipients, message bodies, setup links, provider response bodies, or exception messages. The domain is verified with enforced TLS. Production activation requires the encrypted API key and the authorized Worker deployment.</w:t>
      </w:r>
    </w:p>
    <w:p>
      <w:r>
        <w:rPr>
          <w:rFonts w:ascii="Segoe UI" w:hAnsi="Segoe UI"/>
          <w:color w:val="19322B"/>
          <w:sz w:val="22"/>
        </w:rPr>
        <w:t>Migration 0021_us_phone_storage.sql normalizes clearly identified US phone values in people, ministries, trip funding sources, billing accounts, and MMT users. Valid ten-digit values are stored without punctuation; an eleven-digit value beginning with 1 loses that country prefix. Triggers apply the same rules to subsequent writes. Explicit foreign countries, international prefixes, extensions, and ambiguous values are preserved for review. Historical audit and JSON snapshots remain unchanged. phone-ui.js supplies the (###)###-#### presentation mask without using the mask as the stored value.</w:t>
      </w:r>
    </w:p>
    <w:p>
      <w:r>
        <w:rPr>
          <w:rFonts w:ascii="Segoe UI" w:hAnsi="Segoe UI"/>
          <w:color w:val="19322B"/>
          <w:sz w:val="22"/>
        </w:rPr>
        <w:t>Release procedure: obtain explicit deployment authorization, capture a database recovery point and record counts, apply migrations 0020 and 0021, and deploy the compatible Worker and account assets together. Verify the existing admin password, permissions, invitation delivery, recovery, and canonical phone values before opening access to more users. Do not include unrelated pending public redesign work. Local regression coverage includes authentication, section enforcement, temporary passwords, one-use reset links, administrator protection, request throttling, recovery review, email payloads, and phone preservation.</w:t>
      </w:r>
    </w:p>
    <w:p>
      <w:pPr>
        <w:pStyle w:val="Heading1"/>
      </w:pPr>
      <w:r>
        <w:rPr>
          <w:rFonts w:ascii="Georgia" w:hAnsi="Georgia"/>
          <w:b/>
          <w:color w:val="173F35"/>
          <w:sz w:val="32"/>
        </w:rPr>
        <w:t>Managed public destinations</w:t>
      </w:r>
    </w:p>
    <w:p>
      <w:r>
        <w:rPr>
          <w:rFonts w:ascii="Segoe UI" w:hAnsi="Segoe UI"/>
          <w:color w:val="19322B"/>
          <w:sz w:val="22"/>
        </w:rPr>
        <w:t>Local implementation adds /admin/destinations/, destinations-public.js, and migration 0019_public_destinations.sql. Destinations are public marketing content, separate from dated trips and private traveler or financial records. The migration preserves the seven existing opportunity IDs and seeds their current public content. Public tiles, destination detail pages, and interest-form choices read the same published destination list. Existing /trips/ links remain valid; new pages use /destination/?destination=slug.</w:t>
      </w:r>
    </w:p>
    <w:p>
      <w:r>
        <w:rPr>
          <w:rFonts w:ascii="Segoe UI" w:hAnsi="Segoe UI"/>
          <w:color w:val="19322B"/>
          <w:sz w:val="22"/>
        </w:rPr>
        <w:t>Authenticated /admin/destinations APIs manage content, visibility, and photos; writes require CSRF and revision checks. Public /public/destinations endpoints expose published content only. Draft and hidden destinations return 404 publicly; hiding retains associated records. Photos accept JPEG, PNG, or WebP up to 6 MB, stored under destination-images in the existing private R2 binding. Only the current published photo is publicly served, with no-store headers. Original objects are retained for recovery.</w:t>
      </w:r>
    </w:p>
    <w:p>
      <w:r>
        <w:rPr>
          <w:rFonts w:ascii="Segoe UI" w:hAnsi="Segoe UI"/>
          <w:color w:val="19322B"/>
          <w:sz w:val="22"/>
        </w:rPr>
        <w:t>Display order is a nonnegative integer; lower values appear first. Assigning an occupied number inserts the destination there and increments all other destinations at or above that number by one, including drafts and hidden destinations. The bump and save occur in one database batch. Bumped records receive new revisions; their opportunity order is synchronized by triggers. Unchanged order or an unoccupied number does not shift neighbors. Stale edits cannot reorder records, and failed creates roll back all shifts. Tests cover collisions, unchanged order, rollback, public visibility, authentication, and stale edits.</w:t>
      </w:r>
    </w:p>
    <w:p>
      <w:r>
        <w:rPr>
          <w:rFonts w:ascii="Segoe UI" w:hAnsi="Segoe UI"/>
          <w:color w:val="19322B"/>
          <w:sz w:val="22"/>
        </w:rPr>
        <w:t>Destination release status: deployed from commit f3e9fd0 on September 17, 2026, including migration 0019. Unrelated pending homepage redesign changes were excluded.</w:t>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/cloudflare/interest-worker/src/trip-xlsx.ts</w:t>
            </w:r>
          </w:p>
        </w:tc>
        <w:tc>
          <w:tcPr>
            <w:tcW w:type="dxa" w:w="6660"/>
            <w:vAlign w:val="center"/>
          </w:tcPr>
          <w:p>
            <w:pPr>
              <w:spacing w:before="0" w:after="30" w:line="240" w:lineRule="auto"/>
            </w:pPr>
            <w:r>
              <w:rPr>
                <w:rFonts w:ascii="Segoe UI" w:hAnsi="Segoe UI"/>
                <w:color w:val="19322B"/>
                <w:sz w:val="16"/>
              </w:rPr>
              <w:t>Worker-safe generation of the current-trip XLSX download without exposing secrets</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Shared story-led welcome with a direct main-site link</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/explore/</w:t>
            </w:r>
          </w:p>
        </w:tc>
        <w:tc>
          <w:tcPr>
            <w:tcW w:type="dxa" w:w="5040"/>
            <w:vAlign w:val="center"/>
          </w:tcPr>
          <w:p>
            <w:pPr>
              <w:spacing w:before="0" w:after="30" w:line="240" w:lineRule="auto"/>
            </w:pPr>
            <w:r>
              <w:rPr>
                <w:rFonts w:ascii="Segoe UI" w:hAnsi="Segoe UI"/>
                <w:color w:val="19322B"/>
                <w:sz w:val="16"/>
              </w:rPr>
              <w:t>Complete main page and retained journey catalog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/stories/</w:t>
            </w:r>
          </w:p>
        </w:tc>
        <w:tc>
          <w:tcPr>
            <w:tcW w:type="dxa" w:w="5040"/>
            <w:vAlign w:val="center"/>
          </w:tcPr>
          <w:p>
            <w:pPr>
              <w:spacing w:before="0" w:after="30" w:line="240" w:lineRule="auto"/>
            </w:pPr>
            <w:r>
              <w:rPr>
                <w:rFonts w:ascii="Segoe UI" w:hAnsi="Segoe UI"/>
                <w:color w:val="19322B"/>
                <w:sz w:val="16"/>
              </w:rPr>
              <w:t>Two manually paced founding stories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/discover/</w:t>
            </w:r>
          </w:p>
        </w:tc>
        <w:tc>
          <w:tcPr>
            <w:tcW w:type="dxa" w:w="5040"/>
            <w:vAlign w:val="center"/>
          </w:tcPr>
          <w:p>
            <w:pPr>
              <w:spacing w:before="0" w:after="30" w:line="240" w:lineRule="auto"/>
            </w:pPr>
            <w:r>
              <w:rPr>
                <w:rFonts w:ascii="Segoe UI" w:hAnsi="Segoe UI"/>
                <w:color w:val="19322B"/>
                <w:sz w:val="16"/>
              </w:rPr>
              <w:t>Curiosity-led exploration and practical continuations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/partners/</w:t>
            </w:r>
          </w:p>
        </w:tc>
        <w:tc>
          <w:tcPr>
            <w:tcW w:type="dxa" w:w="5040"/>
            <w:vAlign w:val="center"/>
          </w:tcPr>
          <w:p>
            <w:pPr>
              <w:spacing w:before="0" w:after="30" w:line="240" w:lineRule="auto"/>
            </w:pPr>
            <w:r>
              <w:rPr>
                <w:rFonts w:ascii="Segoe UI" w:hAnsi="Segoe UI"/>
                <w:color w:val="19322B"/>
                <w:sz w:val="16"/>
              </w:rPr>
              <w:t>Local ministry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/groups/</w:t>
            </w:r>
          </w:p>
        </w:tc>
        <w:tc>
          <w:tcPr>
            <w:tcW w:type="dxa" w:w="5040"/>
            <w:vAlign w:val="center"/>
          </w:tcPr>
          <w:p>
            <w:pPr>
              <w:spacing w:before="0" w:after="30" w:line="240" w:lineRule="auto"/>
            </w:pPr>
            <w:r>
              <w:rPr>
                <w:rFonts w:ascii="Segoe UI" w:hAnsi="Segoe UI"/>
                <w:color w:val="19322B"/>
                <w:sz w:val="16"/>
              </w:rPr>
              <w:t>Church, workplace, and community journeys</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/students/</w:t>
            </w:r>
          </w:p>
        </w:tc>
        <w:tc>
          <w:tcPr>
            <w:tcW w:type="dxa" w:w="5040"/>
            <w:vAlign w:val="center"/>
          </w:tcPr>
          <w:p>
            <w:pPr>
              <w:spacing w:before="0" w:after="30" w:line="240" w:lineRule="auto"/>
            </w:pPr>
            <w:r>
              <w:rPr>
                <w:rFonts w:ascii="Segoe UI" w:hAnsi="Segoe UI"/>
                <w:color w:val="19322B"/>
                <w:sz w:val="16"/>
              </w:rPr>
              <w:t>College and university partnership introduction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/experience.js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Public story experience maintenance</w:t>
      </w:r>
    </w:p>
    <w:p>
      <w:r>
        <w:rPr>
          <w:rFonts w:ascii="Segoe UI" w:hAnsi="Segoe UI"/>
          <w:color w:val="19322B"/>
          <w:sz w:val="22"/>
        </w:rPr>
        <w:t xml:space="preserve">The September 2026 redesign is authorized for </w:t>
      </w:r>
      <w:r>
        <w:rPr>
          <w:rFonts w:ascii="Consolas" w:hAnsi="Consolas"/>
          <w:color w:val="173F35"/>
          <w:sz w:val="20"/>
          <w:shd w:fill="EDF5F1"/>
        </w:rPr>
        <w:t>test.hopesojourns.com</w:t>
      </w:r>
      <w:r>
        <w:rPr>
          <w:rFonts w:ascii="Segoe UI" w:hAnsi="Segoe UI"/>
          <w:color w:val="19322B"/>
          <w:sz w:val="22"/>
        </w:rPr>
        <w:t xml:space="preserve"> only. It changes public static pages, not Workers, D1 databases, receipt buckets, payment behavior, or private portal logic. The shared public header and visual treatment also reach existing public detail pages. Production requires a separately requested promotion; no commit or push is required for a direct test Pages deployment.</w:t>
      </w:r>
    </w:p>
    <w:p>
      <w:r>
        <w:rPr>
          <w:rFonts w:ascii="Consolas" w:hAnsi="Consolas"/>
          <w:color w:val="173F35"/>
          <w:sz w:val="20"/>
          <w:shd w:fill="EDF5F1"/>
        </w:rPr>
        <w:t>tools/build_front_door.py</w:t>
      </w:r>
      <w:r>
        <w:rPr>
          <w:rFonts w:ascii="Segoe UI" w:hAnsi="Segoe UI"/>
          <w:color w:val="19322B"/>
          <w:sz w:val="22"/>
        </w:rPr>
        <w:t xml:space="preserve"> generates the seven public entry, exploration, story, and partnership pages. Edit this source for their copy and structure, then regenerate with the bundled Python runtime. The retained journey catalog lives in </w:t>
      </w:r>
      <w:r>
        <w:rPr>
          <w:rFonts w:ascii="Consolas" w:hAnsi="Consolas"/>
          <w:color w:val="173F35"/>
          <w:sz w:val="20"/>
          <w:shd w:fill="EDF5F1"/>
        </w:rPr>
        <w:t>tools/front-door-journey-catalog.inc</w:t>
      </w:r>
      <w:r>
        <w:rPr>
          <w:rFonts w:ascii="Segoe UI" w:hAnsi="Segoe UI"/>
          <w:color w:val="19322B"/>
          <w:sz w:val="22"/>
        </w:rPr>
        <w:t>; dates and opportunity descriptions there must remain synchronized with the developing journey information. The include is an authoring source and is not part of the public artifact.</w:t>
      </w:r>
    </w:p>
    <w:p>
      <w:r>
        <w:rPr>
          <w:rFonts w:ascii="Consolas" w:hAnsi="Consolas"/>
          <w:color w:val="173F35"/>
          <w:sz w:val="20"/>
          <w:shd w:fill="EDF5F1"/>
        </w:rPr>
        <w:t>experience.css</w:t>
      </w:r>
      <w:r>
        <w:rPr>
          <w:rFonts w:ascii="Segoe UI" w:hAnsi="Segoe UI"/>
          <w:color w:val="19322B"/>
          <w:sz w:val="22"/>
        </w:rPr>
        <w:t xml:space="preserve"> imports the existing palette through </w:t>
      </w:r>
      <w:r>
        <w:rPr>
          <w:rFonts w:ascii="Consolas" w:hAnsi="Consolas"/>
          <w:color w:val="173F35"/>
          <w:sz w:val="20"/>
          <w:shd w:fill="EDF5F1"/>
        </w:rPr>
        <w:t>/styles.css</w:t>
      </w:r>
      <w:r>
        <w:rPr>
          <w:rFonts w:ascii="Segoe UI" w:hAnsi="Segoe UI"/>
          <w:color w:val="19322B"/>
          <w:sz w:val="22"/>
        </w:rPr>
        <w:t xml:space="preserve"> and scopes public treatments to </w:t>
      </w:r>
      <w:r>
        <w:rPr>
          <w:rFonts w:ascii="Consolas" w:hAnsi="Consolas"/>
          <w:color w:val="173F35"/>
          <w:sz w:val="20"/>
          <w:shd w:fill="EDF5F1"/>
        </w:rPr>
        <w:t>body.hs-redesign</w:t>
      </w:r>
      <w:r>
        <w:rPr>
          <w:rFonts w:ascii="Segoe UI" w:hAnsi="Segoe UI"/>
          <w:color w:val="19322B"/>
          <w:sz w:val="22"/>
        </w:rPr>
        <w:t xml:space="preserve">. The shared stylesheet imports the experience stylesheet so existing public pages adopt the same presentation. New pages explicitly load both stylesheets. </w:t>
      </w:r>
      <w:r>
        <w:rPr>
          <w:rFonts w:ascii="Consolas" w:hAnsi="Consolas"/>
          <w:color w:val="173F35"/>
          <w:sz w:val="20"/>
          <w:shd w:fill="EDF5F1"/>
        </w:rPr>
        <w:t>script.js</w:t>
      </w:r>
      <w:r>
        <w:rPr>
          <w:rFonts w:ascii="Segoe UI" w:hAnsi="Segoe UI"/>
          <w:color w:val="19322B"/>
          <w:sz w:val="22"/>
        </w:rPr>
        <w:t xml:space="preserve"> adds the public body class, shared header and footer, main-site escape, mobile menu state, and legacy </w:t>
      </w:r>
      <w:r>
        <w:rPr>
          <w:rFonts w:ascii="Consolas" w:hAnsi="Consolas"/>
          <w:color w:val="173F35"/>
          <w:sz w:val="20"/>
          <w:shd w:fill="EDF5F1"/>
        </w:rPr>
        <w:t>/#trips</w:t>
      </w:r>
      <w:r>
        <w:rPr>
          <w:rFonts w:ascii="Segoe UI" w:hAnsi="Segoe UI"/>
          <w:color w:val="19322B"/>
          <w:sz w:val="22"/>
        </w:rPr>
        <w:t xml:space="preserve"> forwarding to </w:t>
      </w:r>
      <w:r>
        <w:rPr>
          <w:rFonts w:ascii="Consolas" w:hAnsi="Consolas"/>
          <w:color w:val="173F35"/>
          <w:sz w:val="20"/>
          <w:shd w:fill="EDF5F1"/>
        </w:rPr>
        <w:t>/explore/#trips</w:t>
      </w:r>
      <w:r>
        <w:rPr>
          <w:rFonts w:ascii="Segoe UI" w:hAnsi="Segoe UI"/>
          <w:color w:val="19322B"/>
          <w:sz w:val="22"/>
        </w:rPr>
        <w:t>. Private administration pages do not load the shared public script and retain their own styles.</w:t>
      </w:r>
    </w:p>
    <w:p>
      <w:r>
        <w:rPr>
          <w:rFonts w:ascii="Consolas" w:hAnsi="Consolas"/>
          <w:color w:val="173F35"/>
          <w:sz w:val="20"/>
          <w:shd w:fill="EDF5F1"/>
        </w:rPr>
        <w:t>experience.js</w:t>
      </w:r>
      <w:r>
        <w:rPr>
          <w:rFonts w:ascii="Segoe UI" w:hAnsi="Segoe UI"/>
          <w:color w:val="19322B"/>
          <w:sz w:val="22"/>
        </w:rPr>
        <w:t xml:space="preserve"> uses native URL fragments for </w:t>
      </w:r>
      <w:r>
        <w:rPr>
          <w:rFonts w:ascii="Consolas" w:hAnsi="Consolas"/>
          <w:color w:val="173F35"/>
          <w:sz w:val="20"/>
          <w:shd w:fill="EDF5F1"/>
        </w:rPr>
        <w:t>red-1</w:t>
      </w:r>
      <w:r>
        <w:rPr>
          <w:rFonts w:ascii="Segoe UI" w:hAnsi="Segoe UI"/>
          <w:color w:val="19322B"/>
          <w:sz w:val="22"/>
        </w:rPr>
        <w:t xml:space="preserve">, </w:t>
      </w:r>
      <w:r>
        <w:rPr>
          <w:rFonts w:ascii="Consolas" w:hAnsi="Consolas"/>
          <w:color w:val="173F35"/>
          <w:sz w:val="20"/>
          <w:shd w:fill="EDF5F1"/>
        </w:rPr>
        <w:t>red-2</w:t>
      </w:r>
      <w:r>
        <w:rPr>
          <w:rFonts w:ascii="Segoe UI" w:hAnsi="Segoe UI"/>
          <w:color w:val="19322B"/>
          <w:sz w:val="22"/>
        </w:rPr>
        <w:t xml:space="preserve">, </w:t>
      </w:r>
      <w:r>
        <w:rPr>
          <w:rFonts w:ascii="Consolas" w:hAnsi="Consolas"/>
          <w:color w:val="173F35"/>
          <w:sz w:val="20"/>
          <w:shd w:fill="EDF5F1"/>
        </w:rPr>
        <w:t>john-1</w:t>
      </w:r>
      <w:r>
        <w:rPr>
          <w:rFonts w:ascii="Segoe UI" w:hAnsi="Segoe UI"/>
          <w:color w:val="19322B"/>
          <w:sz w:val="22"/>
        </w:rPr>
        <w:t xml:space="preserve">, </w:t>
      </w:r>
      <w:r>
        <w:rPr>
          <w:rFonts w:ascii="Consolas" w:hAnsi="Consolas"/>
          <w:color w:val="173F35"/>
          <w:sz w:val="20"/>
          <w:shd w:fill="EDF5F1"/>
        </w:rPr>
        <w:t>john-2</w:t>
      </w:r>
      <w:r>
        <w:rPr>
          <w:rFonts w:ascii="Segoe UI" w:hAnsi="Segoe UI"/>
          <w:color w:val="19322B"/>
          <w:sz w:val="22"/>
        </w:rPr>
        <w:t xml:space="preserve">, </w:t>
      </w:r>
      <w:r>
        <w:rPr>
          <w:rFonts w:ascii="Consolas" w:hAnsi="Consolas"/>
          <w:color w:val="173F35"/>
          <w:sz w:val="20"/>
          <w:shd w:fill="EDF5F1"/>
        </w:rPr>
        <w:t>discover</w:t>
      </w:r>
      <w:r>
        <w:rPr>
          <w:rFonts w:ascii="Segoe UI" w:hAnsi="Segoe UI"/>
          <w:color w:val="19322B"/>
          <w:sz w:val="22"/>
        </w:rPr>
        <w:t xml:space="preserve">, </w:t>
      </w:r>
      <w:r>
        <w:rPr>
          <w:rFonts w:ascii="Consolas" w:hAnsi="Consolas"/>
          <w:color w:val="173F35"/>
          <w:sz w:val="20"/>
          <w:shd w:fill="EDF5F1"/>
        </w:rPr>
        <w:t>partners</w:t>
      </w:r>
      <w:r>
        <w:rPr>
          <w:rFonts w:ascii="Segoe UI" w:hAnsi="Segoe UI"/>
          <w:color w:val="19322B"/>
          <w:sz w:val="22"/>
        </w:rPr>
        <w:t xml:space="preserve">, and </w:t>
      </w:r>
      <w:r>
        <w:rPr>
          <w:rFonts w:ascii="Consolas" w:hAnsi="Consolas"/>
          <w:color w:val="173F35"/>
          <w:sz w:val="20"/>
          <w:shd w:fill="EDF5F1"/>
        </w:rPr>
        <w:t>together</w:t>
      </w:r>
      <w:r>
        <w:rPr>
          <w:rFonts w:ascii="Segoe UI" w:hAnsi="Segoe UI"/>
          <w:color w:val="19322B"/>
          <w:sz w:val="22"/>
        </w:rPr>
        <w:t>. It reveals the selected panel, hides its siblings, and moves focus after visitor navigation. Browser back and forward use native history. Without JavaScript, all story and discovery panels remain readable. No story progress, persona, inferred role, or browsing preference is persisted or sent to an API.</w:t>
      </w:r>
    </w:p>
    <w:p>
      <w:r>
        <w:rPr>
          <w:rFonts w:ascii="Segoe UI" w:hAnsi="Segoe UI"/>
          <w:color w:val="19322B"/>
          <w:sz w:val="22"/>
        </w:rPr>
        <w:t xml:space="preserve">The new pages link to the existing interest form, internship information, giving options, and scheduling page. They do not add a new submission endpoint or send messages. Header access to </w:t>
      </w:r>
      <w:r>
        <w:rPr>
          <w:rFonts w:ascii="Consolas" w:hAnsi="Consolas"/>
          <w:color w:val="173F35"/>
          <w:sz w:val="20"/>
          <w:shd w:fill="EDF5F1"/>
        </w:rPr>
        <w:t>/explore/</w:t>
      </w:r>
      <w:r>
        <w:rPr>
          <w:rFonts w:ascii="Segoe UI" w:hAnsi="Segoe UI"/>
          <w:color w:val="19322B"/>
          <w:sz w:val="22"/>
        </w:rPr>
        <w:t xml:space="preserve"> remains visible outside the mobile menu at all screen sizes. Stories additionally expose a direct main-site exit. The old timed invitation and scroll-reveal block is disabled for the redesigned public body class.</w:t>
      </w:r>
    </w:p>
    <w:p>
      <w:r>
        <w:rPr>
          <w:rFonts w:ascii="Segoe UI" w:hAnsi="Segoe UI"/>
          <w:color w:val="19322B"/>
          <w:sz w:val="22"/>
        </w:rPr>
        <w:t xml:space="preserve">Existing ministry photographs copied to </w:t>
      </w:r>
      <w:r>
        <w:rPr>
          <w:rFonts w:ascii="Consolas" w:hAnsi="Consolas"/>
          <w:color w:val="173F35"/>
          <w:sz w:val="20"/>
          <w:shd w:fill="EDF5F1"/>
        </w:rPr>
        <w:t>assets/ministry-gathering-athens.jpg</w:t>
      </w:r>
      <w:r>
        <w:rPr>
          <w:rFonts w:ascii="Segoe UI" w:hAnsi="Segoe UI"/>
          <w:color w:val="19322B"/>
          <w:sz w:val="22"/>
        </w:rPr>
        <w:t xml:space="preserve"> and </w:t>
      </w:r>
      <w:r>
        <w:rPr>
          <w:rFonts w:ascii="Consolas" w:hAnsi="Consolas"/>
          <w:color w:val="173F35"/>
          <w:sz w:val="20"/>
          <w:shd w:fill="EDF5F1"/>
        </w:rPr>
        <w:t>assets/athens-team-2026.jpg</w:t>
      </w:r>
      <w:r>
        <w:rPr>
          <w:rFonts w:ascii="Segoe UI" w:hAnsi="Segoe UI"/>
          <w:color w:val="19322B"/>
          <w:sz w:val="22"/>
        </w:rPr>
        <w:t xml:space="preserve"> come from the ministry’s previously used </w:t>
      </w:r>
      <w:r>
        <w:rPr>
          <w:rFonts w:ascii="Consolas" w:hAnsi="Consolas"/>
          <w:color w:val="173F35"/>
          <w:sz w:val="20"/>
          <w:shd w:fill="EDF5F1"/>
        </w:rPr>
        <w:t>christiansteps.net</w:t>
      </w:r>
      <w:r>
        <w:rPr>
          <w:rFonts w:ascii="Segoe UI" w:hAnsi="Segoe UI"/>
          <w:color w:val="19322B"/>
          <w:sz w:val="22"/>
        </w:rPr>
        <w:t xml:space="preserve"> image URLs. Local optimized copies avoid a third-party load dependency on the main page. Shared CSS and JavaScript use revalidation cache headers.</w:t>
      </w:r>
    </w:p>
    <w:p>
      <w:r>
        <w:rPr>
          <w:rFonts w:ascii="Segoe UI" w:hAnsi="Segoe UI"/>
          <w:color w:val="19322B"/>
          <w:sz w:val="22"/>
        </w:rPr>
        <w:t xml:space="preserve">Run </w:t>
      </w:r>
      <w:r>
        <w:rPr>
          <w:rFonts w:ascii="Consolas" w:hAnsi="Consolas"/>
          <w:color w:val="173F35"/>
          <w:sz w:val="20"/>
          <w:shd w:fill="EDF5F1"/>
        </w:rPr>
        <w:t>tools/check-front-door.cjs</w:t>
      </w:r>
      <w:r>
        <w:rPr>
          <w:rFonts w:ascii="Segoe UI" w:hAnsi="Segoe UI"/>
          <w:color w:val="19322B"/>
          <w:sz w:val="22"/>
        </w:rPr>
        <w:t xml:space="preserve"> with the bundled Node runtime and an optional origin argument to check the public routes, four viewport sizes, both story flows, browser history, three discovery directions, menu/Escape behavior, image loading, and no-JavaScript reading. The checker uses an isolated browser and writes review images under the unpublished </w:t>
      </w:r>
      <w:r>
        <w:rPr>
          <w:rFonts w:ascii="Consolas" w:hAnsi="Consolas"/>
          <w:color w:val="173F35"/>
          <w:sz w:val="20"/>
          <w:shd w:fill="EDF5F1"/>
        </w:rPr>
        <w:t>output/front-door-review</w:t>
      </w:r>
      <w:r>
        <w:rPr>
          <w:rFonts w:ascii="Segoe UI" w:hAnsi="Segoe UI"/>
          <w:color w:val="19322B"/>
          <w:sz w:val="22"/>
        </w:rPr>
        <w:t xml:space="preserve"> directory. It makes no form submissions or donations. Also run </w:t>
      </w:r>
      <w:r>
        <w:rPr>
          <w:rFonts w:ascii="Consolas" w:hAnsi="Consolas"/>
          <w:color w:val="173F35"/>
          <w:sz w:val="20"/>
          <w:shd w:fill="EDF5F1"/>
        </w:rPr>
        <w:t>Check-Color-Palette.ps1</w:t>
      </w:r>
      <w:r>
        <w:rPr>
          <w:rFonts w:ascii="Segoe UI" w:hAnsi="Segoe UI"/>
          <w:color w:val="19322B"/>
          <w:sz w:val="22"/>
        </w:rPr>
        <w:t xml:space="preserve"> and build the allowlisted artifact before publishing to the dedicated test Pages project.</w:t>
      </w:r>
    </w:p>
    <w:p>
      <w:pPr>
        <w:pStyle w:val="Heading2"/>
      </w:pPr>
      <w:r>
        <w:rPr>
          <w:rFonts w:ascii="Georgia" w:hAnsi="Georgia"/>
          <w:b/>
          <w:color w:val="275D4D"/>
          <w:sz w:val="26"/>
        </w:rPr>
        <w:t>Developing trip rendering</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Segoe UI" w:hAnsi="Segoe UI"/>
          <w:color w:val="19322B"/>
          <w:sz w:val="22"/>
        </w:rPr>
        <w:t xml:space="preserve">Use </w:t>
      </w:r>
      <w:r>
        <w:rPr>
          <w:rFonts w:ascii="Segoe UI" w:hAnsi="Segoe UI"/>
          <w:b/>
          <w:color w:val="19322B"/>
          <w:sz w:val="22"/>
        </w:rPr>
        <w:t>Destinations</w:t>
      </w:r>
      <w:r>
        <w:rPr>
          <w:rFonts w:ascii="Segoe UI" w:hAnsi="Segoe UI"/>
          <w:color w:val="19322B"/>
          <w:sz w:val="22"/>
        </w:rPr>
        <w:t xml:space="preserve"> in the admin portal to create or edit public destinations. Save new entries as Draft, add a photo, then publish. Set Display order to choose tile placement; occupied numbers automatically bump later destinations. Existing route stubs remain valid and new destinations use the generic destination page. Dated trips and private program records remain separate.</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DB</w:t>
            </w:r>
            <w:r>
              <w:rPr>
                <w:rFonts w:ascii="Segoe UI" w:hAnsi="Segoe UI"/>
                <w:color w:val="19322B"/>
                <w:sz w:val="16"/>
              </w:rPr>
              <w:t xml:space="preserve"> copy; see config</w:t>
            </w:r>
          </w:p>
        </w:tc>
        <w:tc>
          <w:tcPr>
            <w:tcW w:type="dxa" w:w="1760"/>
            <w:vAlign w:val="center"/>
          </w:tcPr>
          <w:p>
            <w:pPr>
              <w:spacing w:before="0" w:after="30" w:line="240" w:lineRule="auto"/>
            </w:pPr>
            <w:r>
              <w:rPr>
                <w:rFonts w:ascii="Segoe UI" w:hAnsi="Segoe UI"/>
                <w:color w:val="19322B"/>
                <w:sz w:val="16"/>
              </w:rPr>
              <w:t xml:space="preserve">Isolated </w:t>
            </w:r>
            <w:r>
              <w:rPr>
                <w:rFonts w:ascii="Consolas" w:hAnsi="Consolas"/>
                <w:color w:val="173F35"/>
                <w:sz w:val="17"/>
                <w:shd w:fill="EDF5F1"/>
              </w:rPr>
              <w:t>RECEIPTS</w:t>
            </w:r>
            <w:r>
              <w:rPr>
                <w:rFonts w:ascii="Segoe UI" w:hAnsi="Segoe UI"/>
                <w:color w:val="19322B"/>
                <w:sz w:val="16"/>
              </w:rPr>
              <w:t xml:space="preserve"> copy; see config</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4"/>
        </w:numPr>
        <w:spacing w:before="0" w:after="80" w:line="300" w:lineRule="auto"/>
        <w:ind w:left="540" w:hanging="271"/>
      </w:pPr>
      <w:r>
        <w:rPr>
          <w:rFonts w:ascii="Consolas" w:hAnsi="Consolas"/>
          <w:color w:val="173F35"/>
          <w:sz w:val="20"/>
          <w:shd w:fill="EDF5F1"/>
        </w:rPr>
        <w:t>0001_initial_forms.sql</w:t>
      </w:r>
    </w:p>
    <w:p>
      <w:pPr>
        <w:keepLines/>
        <w:numPr>
          <w:ilvl w:val="0"/>
          <w:numId w:val="14"/>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4"/>
        </w:numPr>
        <w:spacing w:before="0" w:after="80" w:line="300" w:lineRule="auto"/>
        <w:ind w:left="540" w:hanging="271"/>
      </w:pPr>
      <w:r>
        <w:rPr>
          <w:rFonts w:ascii="Consolas" w:hAnsi="Consolas"/>
          <w:color w:val="173F35"/>
          <w:sz w:val="20"/>
          <w:shd w:fill="EDF5F1"/>
        </w:rPr>
        <w:t>0003_admin_portal.sql</w:t>
      </w:r>
    </w:p>
    <w:p>
      <w:pPr>
        <w:keepLines/>
        <w:numPr>
          <w:ilvl w:val="0"/>
          <w:numId w:val="14"/>
        </w:numPr>
        <w:spacing w:before="0" w:after="80" w:line="300" w:lineRule="auto"/>
        <w:ind w:left="540" w:hanging="271"/>
      </w:pPr>
      <w:r>
        <w:rPr>
          <w:rFonts w:ascii="Consolas" w:hAnsi="Consolas"/>
          <w:color w:val="173F35"/>
          <w:sz w:val="20"/>
          <w:shd w:fill="EDF5F1"/>
        </w:rPr>
        <w:t>0004_admin_filter_indexes.sql</w:t>
      </w:r>
    </w:p>
    <w:p>
      <w:pPr>
        <w:keepLines/>
        <w:numPr>
          <w:ilvl w:val="0"/>
          <w:numId w:val="14"/>
        </w:numPr>
        <w:spacing w:before="0" w:after="80" w:line="300" w:lineRule="auto"/>
        <w:ind w:left="540" w:hanging="271"/>
      </w:pPr>
      <w:r>
        <w:rPr>
          <w:rFonts w:ascii="Consolas" w:hAnsi="Consolas"/>
          <w:color w:val="173F35"/>
          <w:sz w:val="20"/>
          <w:shd w:fill="EDF5F1"/>
        </w:rPr>
        <w:t>0005_admin_teams.sql</w:t>
      </w:r>
    </w:p>
    <w:p>
      <w:pPr>
        <w:keepLines/>
        <w:numPr>
          <w:ilvl w:val="0"/>
          <w:numId w:val="14"/>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4"/>
        </w:numPr>
        <w:spacing w:before="0" w:after="80" w:line="300" w:lineRule="auto"/>
        <w:ind w:left="540" w:hanging="271"/>
      </w:pPr>
      <w:r>
        <w:rPr>
          <w:rFonts w:ascii="Consolas" w:hAnsi="Consolas"/>
          <w:color w:val="173F35"/>
          <w:sz w:val="20"/>
          <w:shd w:fill="EDF5F1"/>
        </w:rPr>
        <w:t>0007_contact_imports.sql</w:t>
      </w:r>
    </w:p>
    <w:p>
      <w:pPr>
        <w:keepLines/>
        <w:numPr>
          <w:ilvl w:val="0"/>
          <w:numId w:val="14"/>
        </w:numPr>
        <w:spacing w:before="0" w:after="80" w:line="300" w:lineRule="auto"/>
        <w:ind w:left="540" w:hanging="271"/>
      </w:pPr>
      <w:r>
        <w:rPr>
          <w:rFonts w:ascii="Consolas" w:hAnsi="Consolas"/>
          <w:color w:val="173F35"/>
          <w:sz w:val="20"/>
          <w:shd w:fill="EDF5F1"/>
        </w:rPr>
        <w:t>0008_admin_credentials.sql</w:t>
      </w:r>
    </w:p>
    <w:p>
      <w:pPr>
        <w:keepLines/>
        <w:numPr>
          <w:ilvl w:val="0"/>
          <w:numId w:val="14"/>
        </w:numPr>
        <w:spacing w:before="0" w:after="80" w:line="300" w:lineRule="auto"/>
        <w:ind w:left="540" w:hanging="271"/>
      </w:pPr>
      <w:r>
        <w:rPr>
          <w:rFonts w:ascii="Consolas" w:hAnsi="Consolas"/>
          <w:color w:val="173F35"/>
          <w:sz w:val="20"/>
          <w:shd w:fill="EDF5F1"/>
        </w:rPr>
        <w:t>0009_csm_distribution_inbox.sql</w:t>
      </w:r>
    </w:p>
    <w:p>
      <w:pPr>
        <w:keepLines/>
        <w:numPr>
          <w:ilvl w:val="0"/>
          <w:numId w:val="14"/>
        </w:numPr>
        <w:spacing w:before="0" w:after="80" w:line="300" w:lineRule="auto"/>
        <w:ind w:left="540" w:hanging="271"/>
      </w:pPr>
      <w:r>
        <w:rPr>
          <w:rFonts w:ascii="Consolas" w:hAnsi="Consolas"/>
          <w:color w:val="173F35"/>
          <w:sz w:val="20"/>
          <w:shd w:fill="EDF5F1"/>
        </w:rPr>
        <w:t>0010_last_contacted_note.sql</w:t>
      </w:r>
    </w:p>
    <w:p>
      <w:pPr>
        <w:keepLines/>
        <w:numPr>
          <w:ilvl w:val="0"/>
          <w:numId w:val="14"/>
        </w:numPr>
        <w:spacing w:before="0" w:after="80" w:line="300" w:lineRule="auto"/>
        <w:ind w:left="540" w:hanging="271"/>
      </w:pPr>
      <w:r>
        <w:rPr>
          <w:rFonts w:ascii="Consolas" w:hAnsi="Consolas"/>
          <w:color w:val="173F35"/>
          <w:sz w:val="20"/>
          <w:shd w:fill="EDF5F1"/>
        </w:rPr>
        <w:t>0011_unified_ledger.sql</w:t>
      </w:r>
    </w:p>
    <w:p>
      <w:pPr>
        <w:keepNext/>
        <w:keepLines/>
        <w:numPr>
          <w:ilvl w:val="0"/>
          <w:numId w:val="14"/>
        </w:numPr>
        <w:spacing w:before="0" w:after="80" w:line="300" w:lineRule="auto"/>
        <w:ind w:left="540" w:hanging="271"/>
      </w:pPr>
      <w:r>
        <w:rPr>
          <w:rFonts w:ascii="Consolas" w:hAnsi="Consolas"/>
          <w:color w:val="173F35"/>
          <w:sz w:val="20"/>
          <w:shd w:fill="EDF5F1"/>
        </w:rPr>
        <w:t>0012_ledger_entry_management.sql</w:t>
      </w:r>
    </w:p>
    <w:p>
      <w:pPr>
        <w:keepLines/>
        <w:numPr>
          <w:ilvl w:val="0"/>
          <w:numId w:val="14"/>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4"/>
        </w:numPr>
        <w:spacing w:before="0" w:after="80" w:line="300" w:lineRule="auto"/>
        <w:ind w:left="540" w:hanging="271"/>
      </w:pPr>
      <w:r>
        <w:rPr>
          <w:rFonts w:ascii="Consolas" w:hAnsi="Consolas"/>
          <w:color w:val="173F35"/>
          <w:sz w:val="20"/>
          <w:shd w:fill="EDF5F1"/>
        </w:rPr>
        <w:t>0014_trip_platform.sql</w:t>
      </w:r>
    </w:p>
    <w:p>
      <w:pPr>
        <w:keepNext/>
        <w:keepLines/>
        <w:numPr>
          <w:ilvl w:val="0"/>
          <w:numId w:val="14"/>
        </w:numPr>
        <w:spacing w:before="0" w:after="80" w:line="300" w:lineRule="auto"/>
        <w:ind w:left="540" w:hanging="271"/>
      </w:pPr>
      <w:r>
        <w:rPr>
          <w:rFonts w:ascii="Consolas" w:hAnsi="Consolas"/>
          <w:color w:val="173F35"/>
          <w:sz w:val="20"/>
          <w:shd w:fill="EDF5F1"/>
        </w:rPr>
        <w:t>0015_trip_bulk_imports.sql</w:t>
      </w:r>
    </w:p>
    <w:p>
      <w:pPr>
        <w:keepLines/>
        <w:numPr>
          <w:ilvl w:val="0"/>
          <w:numId w:val="14"/>
        </w:numPr>
        <w:spacing w:before="0" w:after="80" w:line="300" w:lineRule="auto"/>
        <w:ind w:left="540" w:hanging="271"/>
      </w:pPr>
      <w:r>
        <w:rPr>
          <w:rFonts w:ascii="Consolas" w:hAnsi="Consolas"/>
          <w:color w:val="173F35"/>
          <w:sz w:val="20"/>
          <w:shd w:fill="EDF5F1"/>
        </w:rPr>
        <w:t>0016_trip_budget_planning.sql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r>
        <w:rPr>
          <w:rFonts w:ascii="Segoe UI" w:hAnsi="Segoe UI"/>
          <w:color w:val="19322B"/>
          <w:sz w:val="22"/>
        </w:rPr>
        <w:t xml:space="preserve">Migration </w:t>
      </w:r>
      <w:r>
        <w:rPr>
          <w:rFonts w:ascii="Consolas" w:hAnsi="Consolas"/>
          <w:color w:val="173F35"/>
          <w:sz w:val="20"/>
          <w:shd w:fill="EDF5F1"/>
        </w:rPr>
        <w:t>0016_trip_budget_planning.sql</w:t>
      </w:r>
      <w:r>
        <w:rPr>
          <w:rFonts w:ascii="Segoe UI" w:hAnsi="Segoe UI"/>
          <w:color w:val="19322B"/>
          <w:sz w:val="22"/>
        </w:rPr>
        <w:t xml:space="preserve"> adds the paying-traveler multiplier and explicit budget-completion time to </w:t>
      </w:r>
      <w:r>
        <w:rPr>
          <w:rFonts w:ascii="Consolas" w:hAnsi="Consolas"/>
          <w:color w:val="173F35"/>
          <w:sz w:val="20"/>
          <w:shd w:fill="EDF5F1"/>
        </w:rPr>
        <w:t>trips</w:t>
      </w:r>
      <w:r>
        <w:rPr>
          <w:rFonts w:ascii="Segoe UI" w:hAnsi="Segoe UI"/>
          <w:color w:val="19322B"/>
          <w:sz w:val="22"/>
        </w:rPr>
        <w:t xml:space="preserve">, plus calculation method and percentage rate to </w:t>
      </w:r>
      <w:r>
        <w:rPr>
          <w:rFonts w:ascii="Consolas" w:hAnsi="Consolas"/>
          <w:color w:val="173F35"/>
          <w:sz w:val="20"/>
          <w:shd w:fill="EDF5F1"/>
        </w:rPr>
        <w:t>trip_cost_items</w:t>
      </w:r>
      <w:r>
        <w:rPr>
          <w:rFonts w:ascii="Segoe UI" w:hAnsi="Segoe UI"/>
          <w:color w:val="19322B"/>
          <w:sz w:val="22"/>
        </w:rPr>
        <w:t>. Apply it before deploying code that reads or writes the budget-planning fields.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r>
        <w:rPr>
          <w:rFonts w:ascii="Segoe UI" w:hAnsi="Segoe UI"/>
          <w:color w:val="19322B"/>
          <w:sz w:val="22"/>
        </w:rPr>
        <w:t xml:space="preserve">For a CSM </w:t>
      </w:r>
      <w:r>
        <w:rPr>
          <w:rFonts w:ascii="Consolas" w:hAnsi="Consolas"/>
          <w:color w:val="173F35"/>
          <w:sz w:val="20"/>
          <w:shd w:fill="EDF5F1"/>
        </w:rPr>
        <w:t>LEDGER_DONATION</w:t>
      </w:r>
      <w:r>
        <w:rPr>
          <w:rFonts w:ascii="Segoe UI" w:hAnsi="Segoe UI"/>
          <w:color w:val="19322B"/>
          <w:sz w:val="22"/>
        </w:rPr>
        <w:t xml:space="preserve"> without a source email, the inbox suggests HS People with the same normalized first and last name, but the reviewer must verify identity before selecting one. During approval, if no Person was selected, the Worker checks the submitted donor's normalized email and full name against existing People before attempting an insert. One exact match is reused; multiple matches return </w:t>
      </w:r>
      <w:r>
        <w:rPr>
          <w:rFonts w:ascii="Consolas" w:hAnsi="Consolas"/>
          <w:color w:val="173F35"/>
          <w:sz w:val="20"/>
          <w:shd w:fill="EDF5F1"/>
        </w:rPr>
        <w:t>DONOR_CHOICE_REQUIRED</w:t>
      </w:r>
      <w:r>
        <w:rPr>
          <w:rFonts w:ascii="Segoe UI" w:hAnsi="Segoe UI"/>
          <w:color w:val="19322B"/>
          <w:sz w:val="22"/>
        </w:rPr>
        <w:t xml:space="preserve"> (409) for an explicit choice. A concurrent duplicate insert returns the same actionable response instead of an unhandled server error. The approval transaction and retry remain idempotent, so the CSM bank receipt is represented only once in HS financial records. Regression tests are in </w:t>
      </w:r>
      <w:r>
        <w:rPr>
          <w:rFonts w:ascii="Consolas" w:hAnsi="Consolas"/>
          <w:color w:val="173F35"/>
          <w:sz w:val="20"/>
          <w:shd w:fill="EDF5F1"/>
        </w:rPr>
        <w:t>test/csm-ledger-donation-approval.test.ts</w:t>
      </w:r>
      <w:r>
        <w:rPr>
          <w:rFonts w:ascii="Segoe UI" w:hAnsi="Segoe UI"/>
          <w:color w:val="19322B"/>
          <w:sz w:val="22"/>
        </w:rPr>
        <w:t>.</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The budget step is complete only when the administrator selects </w:t>
      </w:r>
      <w:r>
        <w:rPr>
          <w:rFonts w:ascii="Segoe UI" w:hAnsi="Segoe UI"/>
          <w:b/>
          <w:color w:val="19322B"/>
          <w:sz w:val="22"/>
        </w:rPr>
        <w:t>Finish budget</w:t>
      </w:r>
      <w:r>
        <w:rPr>
          <w:rFonts w:ascii="Segoe UI" w:hAnsi="Segoe UI"/>
          <w:color w:val="19322B"/>
          <w:sz w:val="22"/>
        </w:rPr>
        <w:t xml:space="preserve">. Saving a cost, changing the paying-traveler count, deleting a cost, or importing budget changes clears </w:t>
      </w:r>
      <w:r>
        <w:rPr>
          <w:rFonts w:ascii="Consolas" w:hAnsi="Consolas"/>
          <w:color w:val="173F35"/>
          <w:sz w:val="20"/>
          <w:shd w:fill="EDF5F1"/>
        </w:rPr>
        <w:t>budget_completed_at</w:t>
      </w:r>
      <w:r>
        <w:rPr>
          <w:rFonts w:ascii="Segoe UI" w:hAnsi="Segoe UI"/>
          <w:color w:val="19322B"/>
          <w:sz w:val="22"/>
        </w:rPr>
        <w:t xml:space="preserve">; the administrator must review the recalculated totals and finish the step again. The budget register uses native </w:t>
      </w:r>
      <w:r>
        <w:rPr>
          <w:rFonts w:ascii="Consolas" w:hAnsi="Consolas"/>
          <w:color w:val="173F35"/>
          <w:sz w:val="20"/>
          <w:shd w:fill="EDF5F1"/>
        </w:rPr>
        <w:t>details</w:t>
      </w:r>
      <w:r>
        <w:rPr>
          <w:rFonts w:ascii="Segoe UI" w:hAnsi="Segoe UI"/>
          <w:color w:val="19322B"/>
          <w:sz w:val="22"/>
        </w:rPr>
        <w:t xml:space="preserve"> disclosures so saved items remain compact while one item or all items can be expanded without opening an edit form.</w:t>
      </w:r>
    </w:p>
    <w:p>
      <w:r>
        <w:rPr>
          <w:rFonts w:ascii="Segoe UI" w:hAnsi="Segoe UI"/>
          <w:color w:val="19322B"/>
          <w:sz w:val="22"/>
        </w:rPr>
        <w:t>Budget and Accounts &amp; Payments labels receive contextual What/Why help from the frontend field-help map. These small non-modal popovers are the intentional click-away exception: a click outside the help trigger and popover dismisses only that help text. Full semantic dialogs, including the Accounts &amp; Payments page guide, continue to require an explicit close action and must never close on a backdrop click.</w:t>
      </w:r>
    </w:p>
    <w:p>
      <w:r>
        <w:rPr>
          <w:rFonts w:ascii="Segoe UI" w:hAnsi="Segoe UI"/>
          <w:color w:val="19322B"/>
          <w:sz w:val="22"/>
        </w:rPr>
        <w:t xml:space="preserve">All password inputs in the main administrator, trip administrator, and traveler surfaces have accessible show/hide controls.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The current shared password remains masked and read-only, with an eye button available to trip editors when an encrypted display copy exists. Unlocking clears the displayed value for entry of a replacement; saving revokes all traveler sessions. See Shared trip password display for legacy-password and encryption behavior.</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unsafe changed-data reuse. The supported data sheets are People, Ministries, Team, Partners, Content, Accounts, Budget, Allocations, Charges, Support, Payments, and Invites; Instructions and blank sheets are ignored. Dependency order creates or updates People and Ministries first, then partner and team links, followed by content, accounts, budget items, allocations, charges, support, payments, and invitations. This permits a new person or ministry to be referenced elsewhere in the same workbook. People are referenced by email; Ministries, cost categories, and funding sources by normalized name; dependent trip records by their workbook Import Ref. Cost categories and funding sources remain administrator-managed setup lists and must already exist.</w:t>
      </w:r>
    </w:p>
    <w:p>
      <w:r>
        <w:rPr>
          <w:rFonts w:ascii="Consolas" w:hAnsi="Consolas"/>
          <w:color w:val="173F35"/>
          <w:sz w:val="20"/>
          <w:shd w:fill="EDF5F1"/>
        </w:rPr>
        <w:t>GET /admin/trips/:id/export</w:t>
      </w:r>
      <w:r>
        <w:rPr>
          <w:rFonts w:ascii="Segoe UI" w:hAnsi="Segoe UI"/>
          <w:color w:val="19322B"/>
          <w:sz w:val="22"/>
        </w:rPr>
        <w:t xml:space="preserve"> builds a current-trip workbook directly from D1. Existing rows include pale metadata columns for Record ID, Original Updated At, and Original Fingerprint; partner rows also include Original Role because role is part of that relationship's key. Administrators may edit ordinary cells, add rows, and upload the same workbook. Preview labels every row as Create, Update, Unchanged, or Blocked. Update rows require the original metadata and are blocked when the portal record changed after download, so a stale workbook cannot silently overwrite newer work. Existing payments are immutable audit records and must remain unchanged; corrections are entered as new rows. Invitation tokens and private links are never exported.</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conflicting reuse. The current-trip export reuses a prior Import Ref when available and otherwise generates a deterministic trip-workbook reference. People and Ministries introduced for the trip remain in later exports even when a partially completed setup has not linked them to another trip record yet.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Budget worksheet includes Calculation Method and Percentage Rate. Supported methods are </w:t>
      </w:r>
      <w:r>
        <w:rPr>
          <w:rFonts w:ascii="Consolas" w:hAnsi="Consolas"/>
          <w:color w:val="173F35"/>
          <w:sz w:val="20"/>
          <w:shd w:fill="EDF5F1"/>
        </w:rPr>
        <w:t>fixed</w:t>
      </w:r>
      <w:r>
        <w:rPr>
          <w:rFonts w:ascii="Segoe UI" w:hAnsi="Segoe UI"/>
          <w:color w:val="19322B"/>
          <w:sz w:val="22"/>
        </w:rPr>
        <w:t xml:space="preserve">, </w:t>
      </w:r>
      <w:r>
        <w:rPr>
          <w:rFonts w:ascii="Consolas" w:hAnsi="Consolas"/>
          <w:color w:val="173F35"/>
          <w:sz w:val="20"/>
          <w:shd w:fill="EDF5F1"/>
        </w:rPr>
        <w:t>per_traveler</w:t>
      </w:r>
      <w:r>
        <w:rPr>
          <w:rFonts w:ascii="Segoe UI" w:hAnsi="Segoe UI"/>
          <w:color w:val="19322B"/>
          <w:sz w:val="22"/>
        </w:rPr>
        <w:t xml:space="preserve">, and </w:t>
      </w:r>
      <w:r>
        <w:rPr>
          <w:rFonts w:ascii="Consolas" w:hAnsi="Consolas"/>
          <w:color w:val="173F35"/>
          <w:sz w:val="20"/>
          <w:shd w:fill="EDF5F1"/>
        </w:rPr>
        <w:t>percentage_of_individual</w:t>
      </w:r>
      <w:r>
        <w:rPr>
          <w:rFonts w:ascii="Segoe UI" w:hAnsi="Segoe UI"/>
          <w:color w:val="19322B"/>
          <w:sz w:val="22"/>
        </w:rPr>
        <w:t xml:space="preserve">. A blank method in an older workbook remains </w:t>
      </w:r>
      <w:r>
        <w:rPr>
          <w:rFonts w:ascii="Consolas" w:hAnsi="Consolas"/>
          <w:color w:val="173F35"/>
          <w:sz w:val="20"/>
          <w:shd w:fill="EDF5F1"/>
        </w:rPr>
        <w:t>fixed</w:t>
      </w:r>
      <w:r>
        <w:rPr>
          <w:rFonts w:ascii="Segoe UI" w:hAnsi="Segoe UI"/>
          <w:color w:val="19322B"/>
          <w:sz w:val="22"/>
        </w:rPr>
        <w:t xml:space="preserve"> for backward compatibility. Percentage calculations are permitted only for the seeded Hope Sojourns Leadership Expenses and Administration / Overhead categories.</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invite someone to apply or express interest in one actual trip; they are not traveler-portal credentials.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 Approved travelers receive the trip's separate shared ID and password.</w:t>
      </w:r>
    </w:p>
    <w:p>
      <w:r>
        <w:rPr>
          <w:rFonts w:ascii="Segoe UI" w:hAnsi="Segoe UI"/>
          <w:color w:val="19322B"/>
          <w:sz w:val="22"/>
        </w:rPr>
        <w:t>The shared traveler password is PBKDF2-SHA-256 derived with a random per-trip salt and 100,000 iterations. A separately encrypted display copy supports authorized editor reveal;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The traveler sign-in uses the shared Trip ID and trip password, not the traveler's email address. The client disables repeat submission while the portal opens, applies a 15-second request timeout, announces a longer-than-expected request after four seconds, and briefly retries the session lookup after a successful credential exchange. Success clears the message and hides sign-in before the portal appears; failures return the form to an actionable state without clearing the entered password.</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calculation method,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Consolas" w:hAnsi="Consolas"/>
          <w:color w:val="173F35"/>
          <w:sz w:val="20"/>
          <w:shd w:fill="EDF5F1"/>
        </w:rPr>
        <w:t>per_traveler</w:t>
      </w:r>
      <w:r>
        <w:rPr>
          <w:rFonts w:ascii="Segoe UI" w:hAnsi="Segoe UI"/>
          <w:color w:val="19322B"/>
          <w:sz w:val="22"/>
        </w:rPr>
        <w:t xml:space="preserve"> costs represent one paying traveler's quantity times unit cost and are multiplied by </w:t>
      </w:r>
      <w:r>
        <w:rPr>
          <w:rFonts w:ascii="Consolas" w:hAnsi="Consolas"/>
          <w:color w:val="173F35"/>
          <w:sz w:val="20"/>
          <w:shd w:fill="EDF5F1"/>
        </w:rPr>
        <w:t>trips.paying_traveler_count</w:t>
      </w:r>
      <w:r>
        <w:rPr>
          <w:rFonts w:ascii="Segoe UI" w:hAnsi="Segoe UI"/>
          <w:color w:val="19322B"/>
          <w:sz w:val="22"/>
        </w:rPr>
        <w:t xml:space="preserve">. Their per-person subtotal is the individual base. </w:t>
      </w:r>
      <w:r>
        <w:rPr>
          <w:rFonts w:ascii="Consolas" w:hAnsi="Consolas"/>
          <w:color w:val="173F35"/>
          <w:sz w:val="20"/>
          <w:shd w:fill="EDF5F1"/>
        </w:rPr>
        <w:t>percentage_of_individual</w:t>
      </w:r>
      <w:r>
        <w:rPr>
          <w:rFonts w:ascii="Segoe UI" w:hAnsi="Segoe UI"/>
          <w:color w:val="19322B"/>
          <w:sz w:val="22"/>
        </w:rPr>
        <w:t xml:space="preserve"> is restricted to the Hope Sojourns leadership and administration categories, applies its percentage to that base, and then multiplies the fee by paying travelers. Percentage fees are excluded from the base, so fees do not compound. </w:t>
      </w:r>
      <w:r>
        <w:rPr>
          <w:rFonts w:ascii="Consolas" w:hAnsi="Consolas"/>
          <w:color w:val="173F35"/>
          <w:sz w:val="20"/>
          <w:shd w:fill="EDF5F1"/>
        </w:rPr>
        <w:t>fixed</w:t>
      </w:r>
      <w:r>
        <w:rPr>
          <w:rFonts w:ascii="Segoe UI" w:hAnsi="Segoe UI"/>
          <w:color w:val="19322B"/>
          <w:sz w:val="22"/>
        </w:rPr>
        <w:t xml:space="preserve"> costs are included once. Covered leaders and scholarship recipients may remain trip members without being included in the paying-traveler count.</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Verify </w:t>
      </w:r>
      <w:r>
        <w:rPr>
          <w:rFonts w:ascii="Consolas" w:hAnsi="Consolas"/>
          <w:color w:val="173F35"/>
          <w:sz w:val="20"/>
          <w:shd w:fill="EDF5F1"/>
        </w:rPr>
        <w:t>christianstepsministries@gmail.com</w:t>
      </w:r>
      <w:r>
        <w:rPr>
          <w:rFonts w:ascii="Segoe UI" w:hAnsi="Segoe UI"/>
          <w:color w:val="19322B"/>
          <w:sz w:val="22"/>
        </w:rPr>
        <w:t xml:space="preserve">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Resend handles outgoing account mail; keep Resend receiving disabled so Cloudflare handles replies.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GET /admin/trips/:id/portal-credential</w:t>
            </w:r>
          </w:p>
        </w:tc>
        <w:tc>
          <w:tcPr>
            <w:tcW w:type="dxa" w:w="6960"/>
            <w:vAlign w:val="center"/>
          </w:tcPr>
          <w:p>
            <w:pPr>
              <w:spacing w:before="0" w:after="30" w:line="240" w:lineRule="auto"/>
            </w:pPr>
            <w:r>
              <w:rPr>
                <w:rFonts w:ascii="Segoe UI" w:hAnsi="Segoe UI"/>
                <w:color w:val="19322B"/>
                <w:sz w:val="16"/>
              </w:rPr>
              <w:t>Reveal the current shared password to trip editors only</w:t>
            </w:r>
          </w:p>
        </w:tc>
      </w:tr>
      <w:tr>
        <w:trPr>
          <w:cantSplit/>
        </w:trPr>
        <w:tc>
          <w:tcPr>
            <w:tcW w:type="dxa" w:w="2400"/>
            <w:vAlign w:val="center"/>
          </w:tcPr>
          <w:p>
            <w:pPr>
              <w:spacing w:before="0" w:after="30" w:line="240" w:lineRule="auto"/>
            </w:pPr>
            <w:r>
              <w:rPr>
                <w:rFonts w:ascii="Consolas" w:hAnsi="Consolas"/>
                <w:color w:val="173F35"/>
                <w:sz w:val="17"/>
                <w:shd w:fill="EDF5F1"/>
              </w:rPr>
              <w:t>POST /admin/trips/:id/budget-plan</w:t>
            </w:r>
          </w:p>
        </w:tc>
        <w:tc>
          <w:tcPr>
            <w:tcW w:type="dxa" w:w="6960"/>
            <w:vAlign w:val="center"/>
          </w:tcPr>
          <w:p>
            <w:pPr>
              <w:spacing w:before="0" w:after="30" w:line="240" w:lineRule="auto"/>
            </w:pPr>
            <w:r>
              <w:rPr>
                <w:rFonts w:ascii="Segoe UI" w:hAnsi="Segoe UI"/>
                <w:color w:val="19322B"/>
                <w:sz w:val="16"/>
              </w:rPr>
              <w:t>Save the paying-traveler multiplier, finish the budget, or reopen it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GET /admin/trips/:id/export</w:t>
            </w:r>
          </w:p>
        </w:tc>
        <w:tc>
          <w:tcPr>
            <w:tcW w:type="dxa" w:w="6960"/>
            <w:vAlign w:val="center"/>
          </w:tcPr>
          <w:p>
            <w:pPr>
              <w:spacing w:before="0" w:after="30" w:line="240" w:lineRule="auto"/>
            </w:pPr>
            <w:r>
              <w:rPr>
                <w:rFonts w:ascii="Segoe UI" w:hAnsi="Segoe UI"/>
                <w:color w:val="19322B"/>
                <w:sz w:val="16"/>
              </w:rPr>
              <w:t>Download the current trip as a safe round-trip XLSX workbook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Completed one-time captures return PayPal's capture amount, currency, and payer name. The thank-you heading uses that name as plain text, with a generic fallback; it never places donor identity in the URL or document title. The browser validates the matching order, completed capture, USD amount, and capture ID before storing a tab-scoped </w:t>
      </w:r>
      <w:r>
        <w:rPr>
          <w:rFonts w:ascii="Consolas" w:hAnsi="Consolas"/>
          <w:color w:val="173F35"/>
          <w:sz w:val="20"/>
          <w:shd w:fill="EDF5F1"/>
        </w:rPr>
        <w:t>hs-gift-confirmation</w:t>
      </w:r>
      <w:r>
        <w:rPr>
          <w:rFonts w:ascii="Segoe UI" w:hAnsi="Segoe UI"/>
          <w:color w:val="19322B"/>
          <w:sz w:val="22"/>
        </w:rPr>
        <w:t xml:space="preserve"> and navigating to </w:t>
      </w:r>
      <w:r>
        <w:rPr>
          <w:rFonts w:ascii="Consolas" w:hAnsi="Consolas"/>
          <w:color w:val="173F35"/>
          <w:sz w:val="20"/>
          <w:shd w:fill="EDF5F1"/>
        </w:rPr>
        <w:t>/giving/thank-you/</w:t>
      </w:r>
      <w:r>
        <w:rPr>
          <w:rFonts w:ascii="Segoe UI" w:hAnsi="Segoe UI"/>
          <w:color w:val="19322B"/>
          <w:sz w:val="22"/>
        </w:rPr>
        <w:t>. This page displays the amount and reference for 30 minutes, including refreshes, without putting payment details in URLs. It is a convenience confirmation, not a tax receipt or ledger authority; PayPal remains the receipt source. Missing, expired, or malformed storage shows an unavailable message, never success. Storage restrictions preserve the inline success and amount. Canceled, failed, and pending captures do not navigate. Recurring subscription authorization keeps its existing distinct message. Deploy the Worker response change before the frontend; no schema changes.</w:t>
      </w:r>
    </w:p>
    <w:p>
      <w:r>
        <w:rPr>
          <w:rFonts w:ascii="Segoe UI" w:hAnsi="Segoe UI"/>
          <w:color w:val="19322B"/>
          <w:sz w:val="22"/>
        </w:rPr>
        <w:t xml:space="preserve">The PayPal request helper must send </w:t>
      </w:r>
      <w:r>
        <w:rPr>
          <w:rFonts w:ascii="Consolas" w:hAnsi="Consolas"/>
          <w:color w:val="173F35"/>
          <w:sz w:val="20"/>
          <w:shd w:fill="EDF5F1"/>
        </w:rPr>
        <w:t>Content-Type: application/json</w:t>
      </w:r>
      <w:r>
        <w:rPr>
          <w:rFonts w:ascii="Segoe UI" w:hAnsi="Segoe UI"/>
          <w:color w:val="19322B"/>
          <w:sz w:val="22"/>
        </w:rPr>
        <w:t xml:space="preserve"> even for an empty capture POST. Omitting it causes PayPal to reject the final request with “The request payload is not supported” after checkout approval. The capture regression test mocks PayPal's 415 rejection when this header is absent and requires a completed capture response. A return to the giving page alone does not prove payment; require confirmed capture and reconcile with PayPal before retrying. Never capture a donor's old approved order as a diagnostic.</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5"/>
        </w:numPr>
        <w:spacing w:before="0" w:after="80" w:line="300" w:lineRule="auto"/>
        <w:ind w:left="540" w:hanging="271"/>
      </w:pPr>
      <w:r>
        <w:rPr>
          <w:rFonts w:ascii="Segoe UI" w:hAnsi="Segoe UI"/>
          <w:color w:val="19322B"/>
          <w:sz w:val="22"/>
        </w:rPr>
        <w:t>Copy the nearest existing page structure.</w:t>
      </w:r>
    </w:p>
    <w:p>
      <w:pPr>
        <w:keepLines/>
        <w:numPr>
          <w:ilvl w:val="0"/>
          <w:numId w:val="15"/>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5"/>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5"/>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5"/>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5"/>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5"/>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6"/>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6"/>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6"/>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6"/>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7"/>
        </w:numPr>
        <w:spacing w:before="0" w:after="80" w:line="300" w:lineRule="auto"/>
        <w:ind w:left="540" w:hanging="271"/>
      </w:pPr>
      <w:r>
        <w:rPr>
          <w:rFonts w:ascii="Segoe UI" w:hAnsi="Segoe UI"/>
          <w:color w:val="19322B"/>
          <w:sz w:val="22"/>
        </w:rPr>
        <w:t>HTML label and control;</w:t>
      </w:r>
    </w:p>
    <w:p>
      <w:pPr>
        <w:keepLines/>
        <w:numPr>
          <w:ilvl w:val="0"/>
          <w:numId w:val="17"/>
        </w:numPr>
        <w:spacing w:before="0" w:after="80" w:line="300" w:lineRule="auto"/>
        <w:ind w:left="540" w:hanging="271"/>
      </w:pPr>
      <w:r>
        <w:rPr>
          <w:rFonts w:ascii="Segoe UI" w:hAnsi="Segoe UI"/>
          <w:color w:val="19322B"/>
          <w:sz w:val="22"/>
        </w:rPr>
        <w:t>browser validation and payload;</w:t>
      </w:r>
    </w:p>
    <w:p>
      <w:pPr>
        <w:keepLines/>
        <w:numPr>
          <w:ilvl w:val="0"/>
          <w:numId w:val="17"/>
        </w:numPr>
        <w:spacing w:before="0" w:after="80" w:line="300" w:lineRule="auto"/>
        <w:ind w:left="540" w:hanging="271"/>
      </w:pPr>
      <w:r>
        <w:rPr>
          <w:rFonts w:ascii="Segoe UI" w:hAnsi="Segoe UI"/>
          <w:color w:val="19322B"/>
          <w:sz w:val="22"/>
        </w:rPr>
        <w:t>Worker schema validation;</w:t>
      </w:r>
    </w:p>
    <w:p>
      <w:pPr>
        <w:keepLines/>
        <w:numPr>
          <w:ilvl w:val="0"/>
          <w:numId w:val="17"/>
        </w:numPr>
        <w:spacing w:before="0" w:after="80" w:line="300" w:lineRule="auto"/>
        <w:ind w:left="540" w:hanging="271"/>
      </w:pPr>
      <w:r>
        <w:rPr>
          <w:rFonts w:ascii="Segoe UI" w:hAnsi="Segoe UI"/>
          <w:color w:val="19322B"/>
          <w:sz w:val="22"/>
        </w:rPr>
        <w:t>D1 migration if persistence changes;</w:t>
      </w:r>
    </w:p>
    <w:p>
      <w:pPr>
        <w:keepLines/>
        <w:numPr>
          <w:ilvl w:val="0"/>
          <w:numId w:val="17"/>
        </w:numPr>
        <w:spacing w:before="0" w:after="80" w:line="300" w:lineRule="auto"/>
        <w:ind w:left="540" w:hanging="271"/>
      </w:pPr>
      <w:r>
        <w:rPr>
          <w:rFonts w:ascii="Segoe UI" w:hAnsi="Segoe UI"/>
          <w:color w:val="19322B"/>
          <w:sz w:val="22"/>
        </w:rPr>
        <w:t>admin display/edit/export behavior;</w:t>
      </w:r>
    </w:p>
    <w:p>
      <w:pPr>
        <w:keepNext/>
        <w:keepLines/>
        <w:numPr>
          <w:ilvl w:val="0"/>
          <w:numId w:val="17"/>
        </w:numPr>
        <w:spacing w:before="0" w:after="80" w:line="300" w:lineRule="auto"/>
        <w:ind w:left="540" w:hanging="271"/>
      </w:pPr>
      <w:r>
        <w:rPr>
          <w:rFonts w:ascii="Segoe UI" w:hAnsi="Segoe UI"/>
          <w:color w:val="19322B"/>
          <w:sz w:val="22"/>
        </w:rPr>
        <w:t>tests; and</w:t>
      </w:r>
    </w:p>
    <w:p>
      <w:pPr>
        <w:keepLines/>
        <w:numPr>
          <w:ilvl w:val="0"/>
          <w:numId w:val="17"/>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Segoe UI" w:hAnsi="Segoe UI"/>
          <w:color w:val="19322B"/>
          <w:sz w:val="22"/>
        </w:rPr>
        <w:t xml:space="preserve">The separate user-facing operating manual is </w:t>
      </w:r>
      <w:r>
        <w:rPr>
          <w:rFonts w:ascii="Consolas" w:hAnsi="Consolas"/>
          <w:color w:val="173F35"/>
          <w:sz w:val="20"/>
          <w:shd w:fill="EDF5F1"/>
        </w:rPr>
        <w:t>/docs/user/Hope-Sojourns-MMT-User-Guide.md</w:t>
      </w:r>
      <w:r>
        <w:rPr>
          <w:rFonts w:ascii="Segoe UI" w:hAnsi="Segoe UI"/>
          <w:color w:val="19322B"/>
          <w:sz w:val="22"/>
        </w:rPr>
        <w:t xml:space="preserve">. It covers actual MMT steps, roles, safeguards, and troubleshooting, with its own linked contents and alphabetical index. </w:t>
      </w:r>
      <w:r>
        <w:rPr>
          <w:rFonts w:ascii="Consolas" w:hAnsi="Consolas"/>
          <w:color w:val="173F35"/>
          <w:sz w:val="20"/>
          <w:shd w:fill="EDF5F1"/>
        </w:rPr>
        <w:t>/tools/build_mmt_user_guide.py</w:t>
      </w:r>
      <w:r>
        <w:rPr>
          <w:rFonts w:ascii="Segoe UI" w:hAnsi="Segoe UI"/>
          <w:color w:val="19322B"/>
          <w:sz w:val="22"/>
        </w:rPr>
        <w:t xml:space="preserve"> generates its Word and authenticated web editions. </w:t>
      </w:r>
      <w:r>
        <w:rPr>
          <w:rFonts w:ascii="Consolas" w:hAnsi="Consolas"/>
          <w:color w:val="173F35"/>
          <w:sz w:val="20"/>
          <w:shd w:fill="EDF5F1"/>
        </w:rPr>
        <w:t>Sync-MMT-User-Guide.ps1</w:t>
      </w:r>
      <w:r>
        <w:rPr>
          <w:rFonts w:ascii="Segoe UI" w:hAnsi="Segoe UI"/>
          <w:color w:val="19322B"/>
          <w:sz w:val="22"/>
        </w:rPr>
        <w:t xml:space="preserve"> mirrors the canonical user files to </w:t>
      </w:r>
      <w:r>
        <w:rPr>
          <w:rFonts w:ascii="Consolas" w:hAnsi="Consolas"/>
          <w:color w:val="173F35"/>
          <w:sz w:val="20"/>
          <w:shd w:fill="EDF5F1"/>
        </w:rPr>
        <w:t>ChristianStepsDoco/HopeSojourns/UserGuides</w:t>
      </w:r>
      <w:r>
        <w:rPr>
          <w:rFonts w:ascii="Segoe UI" w:hAnsi="Segoe UI"/>
          <w:color w:val="19322B"/>
          <w:sz w:val="22"/>
        </w:rPr>
        <w:t>; the daily document-library sync also includes that directory. Do not replace user instructions with architecture notes in this developer guide.</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r>
        <w:trPr>
          <w:cantSplit/>
        </w:trPr>
        <w:tc>
          <w:tcPr>
            <w:tcW w:type="dxa" w:w="2700"/>
            <w:vAlign w:val="center"/>
          </w:tcPr>
          <w:p>
            <w:pPr>
              <w:spacing w:before="0" w:after="30" w:line="240" w:lineRule="auto"/>
            </w:pPr>
            <w:r>
              <w:rPr>
                <w:rFonts w:ascii="Segoe UI" w:hAnsi="Segoe UI"/>
                <w:color w:val="19322B"/>
                <w:sz w:val="16"/>
              </w:rPr>
              <w:t>MMT navigation, label, permission, or user workflow</w:t>
            </w:r>
          </w:p>
        </w:tc>
        <w:tc>
          <w:tcPr>
            <w:tcW w:type="dxa" w:w="6660"/>
            <w:vAlign w:val="center"/>
          </w:tcPr>
          <w:p>
            <w:pPr>
              <w:spacing w:before="0" w:after="30" w:line="240" w:lineRule="auto"/>
            </w:pPr>
            <w:r>
              <w:rPr>
                <w:rFonts w:ascii="Segoe UI" w:hAnsi="Segoe UI"/>
                <w:color w:val="19322B"/>
                <w:sz w:val="16"/>
              </w:rPr>
              <w:t>User guide, including contents, index, and revision history; regenerate, visually verify, and synchronize its Word edition</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Ministry Management workspace</w:t>
      </w:r>
    </w:p>
    <w:p>
      <w:r>
        <w:rPr>
          <w:rFonts w:ascii="Segoe UI" w:hAnsi="Segoe UI"/>
          <w:color w:val="19322B"/>
          <w:sz w:val="22"/>
        </w:rPr>
        <w:t xml:space="preserve">The original Ministry Management implementation was deployed on September 17, 2026. The expanded bookkeeping extension below was authorized for production release on September 17, 2026. Apply migration </w:t>
      </w:r>
      <w:r>
        <w:rPr>
          <w:rFonts w:ascii="Consolas" w:hAnsi="Consolas"/>
          <w:color w:val="173F35"/>
          <w:sz w:val="20"/>
          <w:shd w:fill="EDF5F1"/>
        </w:rPr>
        <w:t>0017_ministry_management.sql</w:t>
      </w:r>
      <w:r>
        <w:rPr>
          <w:rFonts w:ascii="Segoe UI" w:hAnsi="Segoe UI"/>
          <w:color w:val="19322B"/>
          <w:sz w:val="22"/>
        </w:rPr>
        <w:t xml:space="preserve"> to the target environment before releasing the corresponding Worker and frontend, only after explicit deployment authorization. Preserve the existing database and private receipt bucket; no production data is copied into local previews.</w:t>
      </w:r>
    </w:p>
    <w:p>
      <w:r>
        <w:rPr>
          <w:rFonts w:ascii="Consolas" w:hAnsi="Consolas"/>
          <w:color w:val="173F35"/>
          <w:sz w:val="20"/>
          <w:shd w:fill="EDF5F1"/>
        </w:rPr>
        <w:t>/admin/ministry/</w:t>
      </w:r>
      <w:r>
        <w:rPr>
          <w:rFonts w:ascii="Segoe UI" w:hAnsi="Segoe UI"/>
          <w:color w:val="19322B"/>
          <w:sz w:val="22"/>
        </w:rPr>
        <w:t xml:space="preserve"> adds Home, Inbox, Trips, Finances, and Documents while linking to all existing contact, ministry, ledger, receipt, import, statement, and trip tools. </w:t>
      </w:r>
      <w:r>
        <w:rPr>
          <w:rFonts w:ascii="Consolas" w:hAnsi="Consolas"/>
          <w:color w:val="173F35"/>
          <w:sz w:val="20"/>
          <w:shd w:fill="EDF5F1"/>
        </w:rPr>
        <w:t>/admin/</w:t>
      </w:r>
      <w:r>
        <w:rPr>
          <w:rFonts w:ascii="Segoe UI" w:hAnsi="Segoe UI"/>
          <w:color w:val="19322B"/>
          <w:sz w:val="22"/>
        </w:rPr>
        <w:t xml:space="preserve"> and </w:t>
      </w:r>
      <w:r>
        <w:rPr>
          <w:rFonts w:ascii="Consolas" w:hAnsi="Consolas"/>
          <w:color w:val="173F35"/>
          <w:sz w:val="20"/>
          <w:shd w:fill="EDF5F1"/>
        </w:rPr>
        <w:t>/admin/trips/</w:t>
      </w:r>
      <w:r>
        <w:rPr>
          <w:rFonts w:ascii="Segoe UI" w:hAnsi="Segoe UI"/>
          <w:color w:val="19322B"/>
          <w:sz w:val="22"/>
        </w:rPr>
        <w:t xml:space="preserve"> retain their original workflows. The new UI uses the existing administrator cookie and CSRF token. The API namespace </w:t>
      </w:r>
      <w:r>
        <w:rPr>
          <w:rFonts w:ascii="Consolas" w:hAnsi="Consolas"/>
          <w:color w:val="173F35"/>
          <w:sz w:val="20"/>
          <w:shd w:fill="EDF5F1"/>
        </w:rPr>
        <w:t>/admin/ministry/</w:t>
      </w:r>
      <w:r>
        <w:rPr>
          <w:rFonts w:ascii="Segoe UI" w:hAnsi="Segoe UI"/>
          <w:color w:val="19322B"/>
          <w:sz w:val="22"/>
        </w:rPr>
        <w:t xml:space="preserve"> is handled by </w:t>
      </w:r>
      <w:r>
        <w:rPr>
          <w:rFonts w:ascii="Consolas" w:hAnsi="Consolas"/>
          <w:color w:val="173F35"/>
          <w:sz w:val="20"/>
          <w:shd w:fill="EDF5F1"/>
        </w:rPr>
        <w:t>src/ministry-admin.ts</w:t>
      </w:r>
      <w:r>
        <w:rPr>
          <w:rFonts w:ascii="Segoe UI" w:hAnsi="Segoe UI"/>
          <w:color w:val="19322B"/>
          <w:sz w:val="22"/>
        </w:rPr>
        <w:t>.</w:t>
      </w:r>
    </w:p>
    <w:p>
      <w:r>
        <w:rPr>
          <w:rFonts w:ascii="Segoe UI" w:hAnsi="Segoe UI"/>
          <w:color w:val="19322B"/>
          <w:sz w:val="22"/>
        </w:rPr>
        <w:t xml:space="preserve">New trips use the standard template in </w:t>
      </w:r>
      <w:r>
        <w:rPr>
          <w:rFonts w:ascii="Consolas" w:hAnsi="Consolas"/>
          <w:color w:val="173F35"/>
          <w:sz w:val="20"/>
          <w:shd w:fill="EDF5F1"/>
        </w:rPr>
        <w:t>src/ministry-budget.ts</w:t>
      </w:r>
      <w:r>
        <w:rPr>
          <w:rFonts w:ascii="Segoe UI" w:hAnsi="Segoe UI"/>
          <w:color w:val="19322B"/>
          <w:sz w:val="22"/>
        </w:rPr>
        <w:t xml:space="preserve"> unless </w:t>
      </w:r>
      <w:r>
        <w:rPr>
          <w:rFonts w:ascii="Consolas" w:hAnsi="Consolas"/>
          <w:color w:val="173F35"/>
          <w:sz w:val="20"/>
          <w:shd w:fill="EDF5F1"/>
        </w:rPr>
        <w:t>useTemplate</w:t>
      </w:r>
      <w:r>
        <w:rPr>
          <w:rFonts w:ascii="Segoe UI" w:hAnsi="Segoe UI"/>
          <w:color w:val="19322B"/>
          <w:sz w:val="22"/>
        </w:rPr>
        <w:t xml:space="preserve"> is explicitly false. Trip codes and slugs are generated when omitted. Dates create up to 90 daily devotional and itinerary drafts, plus preparation and packing resources. These are editable outlines, not a completed devotional library. Content starts private and unpublished. New-trip creation is one atomic database batch.</w:t>
      </w:r>
    </w:p>
    <w:p>
      <w:r>
        <w:rPr>
          <w:rFonts w:ascii="Segoe UI" w:hAnsi="Segoe UI"/>
          <w:color w:val="19322B"/>
          <w:sz w:val="22"/>
        </w:rPr>
        <w:t>Budget items distinguish traveler expenses, HS costs, and local ministry donations. HS Trip Leadership and Administration Fee is separate from HS Travel contribution. HS Travel defaults to 10 percent of eligible travel items, excluding percentage fees; the percentage or calculated amount can be overridden using the existing calculation methods. Eligibility is explicit. The leader travel expense is a separate fixed HS expense that is not charged to travelers a second time. The contribution and administrative fee are budget charges, not automatically posted outgoing expenses.</w:t>
      </w:r>
    </w:p>
    <w:p>
      <w:r>
        <w:rPr>
          <w:rFonts w:ascii="Segoe UI" w:hAnsi="Segoe UI"/>
          <w:color w:val="19322B"/>
          <w:sz w:val="22"/>
        </w:rPr>
        <w:t xml:space="preserve">Traveler assignment creates an individual account when needed and snapshots reviewed budget items into itemized charges. Unestimated items are skipped until reviewed. </w:t>
      </w:r>
      <w:r>
        <w:rPr>
          <w:rFonts w:ascii="Consolas" w:hAnsi="Consolas"/>
          <w:color w:val="173F35"/>
          <w:sz w:val="20"/>
          <w:shd w:fill="EDF5F1"/>
        </w:rPr>
        <w:t>GET /admin/ministry/trips/:id/budget-review</w:t>
      </w:r>
      <w:r>
        <w:rPr>
          <w:rFonts w:ascii="Segoe UI" w:hAnsi="Segoe UI"/>
          <w:color w:val="19322B"/>
          <w:sz w:val="22"/>
        </w:rPr>
        <w:t xml:space="preserve"> returns differences and a revision fingerprint; POST applies the reviewed changes. Existing payments are preserved, stale reviews are rejected, and a charge cannot be reduced below its applied funding. Budgets remain editable independently of issued traveler charges.</w:t>
      </w:r>
    </w:p>
    <w:p>
      <w:r>
        <w:rPr>
          <w:rFonts w:ascii="Segoe UI" w:hAnsi="Segoe UI"/>
          <w:color w:val="19322B"/>
          <w:sz w:val="22"/>
        </w:rPr>
        <w:t>The funding screen records payer, source, date, method, reference, and the settlement route. Received HS cash posts through the existing trip payment ledger path; externally settled costs do not create HS cash income. Support credits use coverage awards and item applications, not new cash income. Installments require a self-funded account plan. Mark all paid records the outstanding amount with a source; it never clears balances without funding. Existing unallocated payments and awards can be applied to items first. Operation IDs and database allocation guards protect retries and prevent overpayment. Legacy tools remain available for existing statements, group accounts, allocation details, and payment requests.</w:t>
      </w:r>
    </w:p>
    <w:p>
      <w:r>
        <w:rPr>
          <w:rFonts w:ascii="Segoe UI" w:hAnsi="Segoe UI"/>
          <w:color w:val="19322B"/>
          <w:sz w:val="22"/>
        </w:rPr>
        <w:t>The HS Travel reserve view totals received HS payments applied to HS Travel charges less recorded paid HS leader travel expenses across trips. It is a recorded allocation balance, not a reconciled bank balance; unallocated payments and legacy costs without the template association are excluded. Scholarships and external settlements do not increase this cash reserve.</w:t>
      </w:r>
    </w:p>
    <w:p>
      <w:r>
        <w:rPr>
          <w:rFonts w:ascii="Segoe UI" w:hAnsi="Segoe UI"/>
          <w:color w:val="19322B"/>
          <w:sz w:val="22"/>
        </w:rPr>
        <w:t>The central inbox combines submitted interest, payment approvals and callback failures, trip messages, budgets, account requests, failed account emails, and extensible ministry events. Source records determine the initial action status; separate inbox states can mark notices completed or deleted without changing their source. Current lists are bounded to 250 recent requests, payments, account requests, and custom events, and 100 sent or failed trip messages, budgets, and failed account emails. Future integrations must emit deduplicated event keys and provide a source action URL.</w:t>
      </w:r>
    </w:p>
    <w:p>
      <w:r>
        <w:rPr>
          <w:rFonts w:ascii="Segoe UI" w:hAnsi="Segoe UI"/>
          <w:color w:val="19322B"/>
          <w:sz w:val="22"/>
        </w:rPr>
        <w:t xml:space="preserve">Documents use authenticated APIs and the existing environment-specific R2 binding under a separate </w:t>
      </w:r>
      <w:r>
        <w:rPr>
          <w:rFonts w:ascii="Consolas" w:hAnsi="Consolas"/>
          <w:color w:val="173F35"/>
          <w:sz w:val="20"/>
          <w:shd w:fill="EDF5F1"/>
        </w:rPr>
        <w:t>ministry-documents/</w:t>
      </w:r>
      <w:r>
        <w:rPr>
          <w:rFonts w:ascii="Segoe UI" w:hAnsi="Segoe UI"/>
          <w:color w:val="19322B"/>
          <w:sz w:val="22"/>
        </w:rPr>
        <w:t xml:space="preserve"> prefix. Metadata and immutable versions are in D1. Uploads are bounded to 10 MB and allow PDF, Office Open XML, PNG, and JPEG signatures. Downloads are authenticated attachments with private no-store caching. Replace creates a new version; delete is recoverable trash, and restore re-enables access. A database failure after object upload removes that new object. No public object URLs are issued.</w:t>
      </w:r>
    </w:p>
    <w:p>
      <w:r>
        <w:rPr>
          <w:rFonts w:ascii="Segoe UI" w:hAnsi="Segoe UI"/>
          <w:color w:val="19322B"/>
          <w:sz w:val="22"/>
        </w:rPr>
        <w:t>Public trip responses include only explicitly selected trip fields, ministry names, and published public overview or itinerary content. Budgets, funding, documents, traveler contacts, and devotionals are never returned through that endpoint.</w:t>
      </w:r>
    </w:p>
    <w:p>
      <w:r>
        <w:rPr>
          <w:rFonts w:ascii="Segoe UI" w:hAnsi="Segoe UI"/>
          <w:color w:val="19322B"/>
          <w:sz w:val="22"/>
        </w:rPr>
        <w:t>The ledger category catalog adds donation receipts, sponsorships, traveler fees, traveler-covered costs, internship and corporate programs, reimbursements, operating costs, scholarships, salary, and Donation to another organization. Incoming and outgoing donations are distinguished by entry direction. The internship and corporate categories reserve reporting space; specialized workflows still require definition.</w:t>
      </w:r>
    </w:p>
    <w:p>
      <w:r>
        <w:rPr>
          <w:rFonts w:ascii="Segoe UI" w:hAnsi="Segoe UI"/>
          <w:color w:val="19322B"/>
          <w:sz w:val="22"/>
        </w:rPr>
        <w:t xml:space="preserve">Validation includes TypeScript checks, existing regression tests, new SQLite integration tests for the complete migration chain and atomic payment writes, and browser checks against local sample data. On this Windows host use </w:t>
      </w:r>
      <w:r>
        <w:rPr>
          <w:rFonts w:ascii="Consolas" w:hAnsi="Consolas"/>
          <w:color w:val="173F35"/>
          <w:sz w:val="20"/>
          <w:shd w:fill="EDF5F1"/>
        </w:rPr>
        <w:t>npm test -- --pool=threads --maxWorkers=1</w:t>
      </w:r>
      <w:r>
        <w:rPr>
          <w:rFonts w:ascii="Segoe UI" w:hAnsi="Segoe UI"/>
          <w:color w:val="19322B"/>
          <w:sz w:val="22"/>
        </w:rPr>
        <w:t xml:space="preserve"> because forked test workers are unavailable in the sandbox. The local preview helper under </w:t>
      </w:r>
      <w:r>
        <w:rPr>
          <w:rFonts w:ascii="Consolas" w:hAnsi="Consolas"/>
          <w:color w:val="173F35"/>
          <w:sz w:val="20"/>
          <w:shd w:fill="EDF5F1"/>
        </w:rPr>
        <w:t>.tmp/</w:t>
      </w:r>
      <w:r>
        <w:rPr>
          <w:rFonts w:ascii="Segoe UI" w:hAnsi="Segoe UI"/>
          <w:color w:val="19322B"/>
          <w:sz w:val="22"/>
        </w:rPr>
        <w:t xml:space="preserve"> is for sample-data inspection only and must never be deployed or bound to a public interface.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workspace</w:t>
      </w:r>
    </w:p>
    <w:p>
      <w:r>
        <w:rPr>
          <w:rFonts w:ascii="Segoe UI" w:hAnsi="Segoe UI"/>
          <w:color w:val="19322B"/>
          <w:sz w:val="22"/>
        </w:rPr>
        <w:t xml:space="preserve">The finance extension is available at </w:t>
      </w:r>
      <w:r>
        <w:rPr>
          <w:rFonts w:ascii="Consolas" w:hAnsi="Consolas"/>
          <w:color w:val="173F35"/>
          <w:sz w:val="20"/>
          <w:shd w:fill="EDF5F1"/>
        </w:rPr>
        <w:t>/admin/finance/</w:t>
      </w:r>
      <w:r>
        <w:rPr>
          <w:rFonts w:ascii="Segoe UI" w:hAnsi="Segoe UI"/>
          <w:color w:val="19322B"/>
          <w:sz w:val="22"/>
        </w:rPr>
        <w:t xml:space="preserve">. It adapts CareerSteps navigation and bookkeeping workflows to Hope Sojourns: Dashboard, Expenses, Income, Invoices, Documents, Mileage, Trips, Ministries, Reports, and Settings. The existing ledger and import screen remains at </w:t>
      </w:r>
      <w:r>
        <w:rPr>
          <w:rFonts w:ascii="Consolas" w:hAnsi="Consolas"/>
          <w:color w:val="173F35"/>
          <w:sz w:val="20"/>
          <w:shd w:fill="EDF5F1"/>
        </w:rPr>
        <w:t>/admin/#ledger</w:t>
      </w:r>
      <w:r>
        <w:rPr>
          <w:rFonts w:ascii="Segoe UI" w:hAnsi="Segoe UI"/>
          <w:color w:val="19322B"/>
          <w:sz w:val="22"/>
        </w:rPr>
        <w:t>. Production release was authorized on September 17, 2026.</w:t>
      </w:r>
    </w:p>
    <w:p>
      <w:r>
        <w:rPr>
          <w:rFonts w:ascii="Segoe UI" w:hAnsi="Segoe UI"/>
          <w:color w:val="19322B"/>
          <w:sz w:val="22"/>
        </w:rPr>
        <w:t xml:space="preserve">Migration </w:t>
      </w:r>
      <w:r>
        <w:rPr>
          <w:rFonts w:ascii="Consolas" w:hAnsi="Consolas"/>
          <w:color w:val="173F35"/>
          <w:sz w:val="20"/>
          <w:shd w:fill="EDF5F1"/>
        </w:rPr>
        <w:t>0018_finance_workspace.sql</w:t>
      </w:r>
      <w:r>
        <w:rPr>
          <w:rFonts w:ascii="Segoe UI" w:hAnsi="Segoe UI"/>
          <w:color w:val="19322B"/>
          <w:sz w:val="22"/>
        </w:rPr>
        <w:t xml:space="preserve"> is additive. It creates finance settings, review metadata, mileage rates, saved routes, mileage logs, invoices, invoice lines, and payment links. It does not replace, copy, or renumber ledger entries, people, trips, ministries, or receipt objects. Apply this migration before deploying the corresponding Worker. The existing cookie and CSRF protection secure every </w:t>
      </w:r>
      <w:r>
        <w:rPr>
          <w:rFonts w:ascii="Consolas" w:hAnsi="Consolas"/>
          <w:color w:val="173F35"/>
          <w:sz w:val="20"/>
          <w:shd w:fill="EDF5F1"/>
        </w:rPr>
        <w:t>/admin/finance/</w:t>
      </w:r>
      <w:r>
        <w:rPr>
          <w:rFonts w:ascii="Segoe UI" w:hAnsi="Segoe UI"/>
          <w:color w:val="19322B"/>
          <w:sz w:val="22"/>
        </w:rPr>
        <w:t xml:space="preserve"> endpoint in </w:t>
      </w:r>
      <w:r>
        <w:rPr>
          <w:rFonts w:ascii="Consolas" w:hAnsi="Consolas"/>
          <w:color w:val="173F35"/>
          <w:sz w:val="20"/>
          <w:shd w:fill="EDF5F1"/>
        </w:rPr>
        <w:t>src/finance-admin.ts</w:t>
      </w:r>
      <w:r>
        <w:rPr>
          <w:rFonts w:ascii="Segoe UI" w:hAnsi="Segoe UI"/>
          <w:color w:val="19322B"/>
          <w:sz w:val="22"/>
        </w:rPr>
        <w:t>.</w:t>
      </w:r>
    </w:p>
    <w:p>
      <w:r>
        <w:rPr>
          <w:rFonts w:ascii="Segoe UI" w:hAnsi="Segoe UI"/>
          <w:color w:val="19322B"/>
          <w:sz w:val="22"/>
        </w:rPr>
        <w:t>Trips and ministries are optional reporting relationships, not a new client/project catalog. Organization-wide expenses, income, mileage, and invoices require neither relationship. A church, sponsor, organization, or traveler can be the invoice payer independently of the related trip or ministry.</w:t>
      </w:r>
    </w:p>
    <w:p>
      <w:r>
        <w:rPr>
          <w:rFonts w:ascii="Segoe UI" w:hAnsi="Segoe UI"/>
          <w:color w:val="19322B"/>
          <w:sz w:val="22"/>
        </w:rPr>
        <w:t xml:space="preserve">Income and expense writes continue through </w:t>
      </w:r>
      <w:r>
        <w:rPr>
          <w:rFonts w:ascii="Consolas" w:hAnsi="Consolas"/>
          <w:color w:val="173F35"/>
          <w:sz w:val="20"/>
          <w:shd w:fill="EDF5F1"/>
        </w:rPr>
        <w:t>ledger-admin.ts</w:t>
      </w:r>
      <w:r>
        <w:rPr>
          <w:rFonts w:ascii="Segoe UI" w:hAnsi="Segoe UI"/>
          <w:color w:val="19322B"/>
          <w:sz w:val="22"/>
        </w:rPr>
        <w:t>. Review status, accountant follow-up, and reimbursement flags are stored separately from the original ledger. Exclusion affects filtered reporting only. Reimbursement flags do not create cash entries. Cash totals are recorded activity, not reconciled bank balances. Reports expose source, date, direction, trip, ministry, status, missing-receipt, and follow-up filters. CSV and print exports include all matching pages; the existing Excel link exports the full original ledger.</w:t>
      </w:r>
    </w:p>
    <w:p>
      <w:r>
        <w:rPr>
          <w:rFonts w:ascii="Segoe UI" w:hAnsi="Segoe UI"/>
          <w:color w:val="19322B"/>
          <w:sz w:val="22"/>
        </w:rPr>
        <w:t>Mileage supports saved routes, 1–90 distinct dates per batch, editable purpose, miles, tolls, optional relationships, review status, trash, and restore. Effective-date rates are explicitly configured, with database guards against overlapping active ranges. There is no assumed IRS rate or automatic tax deduction. Changing a rate recalculates estimates; mileage and toll records never generate ledger expenses. Record actual reimbursement spending separately.</w:t>
      </w:r>
    </w:p>
    <w:p>
      <w:r>
        <w:rPr>
          <w:rFonts w:ascii="Segoe UI" w:hAnsi="Segoe UI"/>
          <w:color w:val="19322B"/>
          <w:sz w:val="22"/>
        </w:rPr>
        <w:t>Invoices support draft, issued, and void status, itemized quantities and amounts, due dates, payer address, notes, print output, and partial settlement. Creating an invoice does not post income or create traveler charges. Payments match existing received-income entries, using each entire ledger entry once. Database guards prevent overpayment, duplicate links, payment against an unissued invoice, and edits to funded invoices. Operation identifiers protect retries. Removing a payment link is audited and preserves the income entry. Invoice-linked income cannot be deleted or have its amount/type changed until unlinked.</w:t>
      </w:r>
    </w:p>
    <w:p>
      <w:r>
        <w:rPr>
          <w:rFonts w:ascii="Segoe UI" w:hAnsi="Segoe UI"/>
          <w:color w:val="19322B"/>
          <w:sz w:val="22"/>
        </w:rPr>
        <w:t>The new SQLite integration suite verifies authentication, CSRF, organization-wide mileage, effective rates, duplicate batch dates, invalid links, invoice retries, overpayments, ledger preservation, and review filtering. The local demo is sample-only and must stay bound to localhost. Release validation passed 87 tests; migration 0018 and the production Worker were deployed on September 17, 2026.</w:t>
      </w:r>
    </w:p>
    <w:p>
      <w:pPr>
        <w:pStyle w:val="Heading1"/>
      </w:pPr>
      <w:r>
        <w:rPr>
          <w:rFonts w:ascii="Georgia" w:hAnsi="Georgia"/>
          <w:b/>
          <w:color w:val="173F35"/>
          <w:sz w:val="32"/>
        </w:rPr>
        <w:t>User deletion</w:t>
      </w:r>
    </w:p>
    <w:p>
      <w:r>
        <w:rPr>
          <w:rFonts w:ascii="Segoe UI" w:hAnsi="Segoe UI"/>
          <w:color w:val="19322B"/>
          <w:sz w:val="22"/>
        </w:rPr>
        <w:t>Administrators can select Delete user in the user list and must type the exact username to confirm. The server rejects self-deletion, unauthorized requests, and stale edits. Migration 0022_mmt_user_deletion.sql adds deleted_at and prevents later changes to deleted accounts. Deletion disables access, clears credentials and section permissions, revokes sessions and setup links, and removes the account from the directory. The account identity remains for historical attribution; migration 0023 preserves its original username and email in deleted_username and deleted_email, and replaces the login identifiers with an inaccessible deleted:id marker. This releases those identifiers for a new account with a new ID, fresh access settings, and a new setup link. Previously deleted users are backfilled without changing their IDs or historical references. The existing last-administrator protection remains active. The re-creation fix is local pending a separately authorized release.</w:t>
      </w:r>
    </w:p>
    <w:p>
      <w:pPr>
        <w:pStyle w:val="Heading1"/>
      </w:pPr>
      <w:r>
        <w:rPr>
          <w:rFonts w:ascii="Georgia" w:hAnsi="Georgia"/>
          <w:b/>
          <w:color w:val="173F35"/>
          <w:sz w:val="32"/>
        </w:rPr>
        <w:t>Personally received ministry gifts</w:t>
      </w:r>
    </w:p>
    <w:p>
      <w:r>
        <w:rPr>
          <w:rFonts w:ascii="Segoe UI" w:hAnsi="Segoe UI"/>
          <w:color w:val="19322B"/>
          <w:sz w:val="22"/>
        </w:rPr>
        <w:t>Version 4.10 adds local implementation only; it is not approved for deployment. CSM /admin/personal-gifts/ records original HS donors separately from personal Venmo, Zelle, or PayPal holders. CSM migration 0005 stores gifts, settlements, private evidence, immutable delivery payloads, and audit history. Original donor attribution is preserved in giving statements. The CSM process guide is worker/docs/personally-received-gifts-process.md and is also available from the entry screen.</w:t>
      </w:r>
    </w:p>
    <w:p>
      <w:r>
        <w:rPr>
          <w:rFonts w:ascii="Segoe UI" w:hAnsi="Segoe UI"/>
          <w:color w:val="19322B"/>
          <w:sz w:val="22"/>
        </w:rPr>
        <w:t>The private CsmIdentity /personal-gift-contacts route authenticates the actual shared session and requires CSM Giving read plus HS Contacts read access. It returns a bounded search result or one selected contact. Donor search accepts field=email (default), name, or phone and searches only that field, never digits extracted from an email against phone numbers. Common phone punctuation is ignored. CSM displays these choices as radio buttons; changing the choice clears the previous donor selection. Public APIs cannot impersonate an identity. CSM mutations require Giving edit, CSRF, and an allowed origin. Evidence uses private LEDGER_ATTACHMENTS storage with a 5 MB limit and PNG, JPEG, or PDF signature checks.</w:t>
      </w:r>
    </w:p>
    <w:p>
      <w:r>
        <w:rPr>
          <w:rFonts w:ascii="Segoe UI" w:hAnsi="Segoe UI"/>
          <w:color w:val="19322B"/>
          <w:sz w:val="22"/>
        </w:rPr>
        <w:t>The PERSONAL_GIFT contract is restricted to HopeSojourns. Settlements must reconcile exactly to the original gift; bank transfers require clearance dates. Fees and expenses require evidence. The source freezes before delivery, and retries reuse its payload and idempotency key. Approval enforces the selected HS contact and atomically adds donor income and expense entries once. Transfers never create a second donation. Legacy transport field names do not mean that personal gifts are imported as PayPal transactions. Denial leaves the source frozen for coordinated correction rather than silent editing.</w:t>
      </w:r>
    </w:p>
    <w:p>
      <w:r>
        <w:rPr>
          <w:rFonts w:ascii="Segoe UI" w:hAnsi="Segoe UI"/>
          <w:color w:val="19322B"/>
          <w:sz w:val="22"/>
        </w:rPr>
        <w:t>CSM callback handling updates personal-gift status and audit history. Only approved gifts appear in CSM giving statements. Reconciliation exports trace donor, holder, settlement, bank reference, and remaining funds. This dedicated report supplements the general CSM bank ledger; do not re-enter the original gift or its HS copy as additional income. Expenses recorded through this workflow must not already exist in HS.</w:t>
      </w:r>
    </w:p>
    <w:p>
      <w:r>
        <w:rPr>
          <w:rFonts w:ascii="Segoe UI" w:hAnsi="Segoe UI"/>
          <w:color w:val="19322B"/>
          <w:sz w:val="22"/>
        </w:rPr>
        <w:t>Regression coverage includes contact permissions, original donor attribution, exact contact approval, combined and partial deposits, over-allocation, evidence requirements, reversals, voiding, delivery retries, callbacks, fees, expenses, and giving statements. Release requires review, explicit deployment authorization, CSM migration 0005, and compatible receivers before sending. Never bind live CSM to the isolated HS test environment; its shared identity and callbacks remain disabled.</w:t>
      </w:r>
    </w:p>
    <w:p>
      <w:pPr>
        <w:pStyle w:val="Heading1"/>
      </w:pPr>
      <w:r>
        <w:rPr>
          <w:rFonts w:ascii="Georgia" w:hAnsi="Georgia"/>
          <w:b/>
          <w:color w:val="173F35"/>
          <w:sz w:val="32"/>
        </w:rPr>
        <w:t>Gift thank-you email acknowledgments</w:t>
      </w:r>
    </w:p>
    <w:p>
      <w:r>
        <w:rPr>
          <w:rFonts w:ascii="Segoe UI" w:hAnsi="Segoe UI"/>
          <w:color w:val="19322B"/>
          <w:sz w:val="22"/>
        </w:rPr>
        <w:t>The Ledger offers an optional automatic thank-you switch, initially off. When enabled, newly approved CSM gifts and newly created manual charitable ledger entries are acknowledged after the financial transaction commits. Existing gifts and spreadsheet imports remain manual to avoid unexpectedly emailing historical donors. Delivery failure never rolls back the saved gift. Annual giving letters remain unchanged.</w:t>
      </w:r>
    </w:p>
    <w:p>
      <w:r>
        <w:rPr>
          <w:rFonts w:ascii="Segoe UI" w:hAnsi="Segoe UI"/>
          <w:color w:val="19322B"/>
          <w:sz w:val="22"/>
        </w:rPr>
        <w:t>The sender and reply-to are Hope Sojourns &lt;giving@hopesojourns.com&gt;. Cloudflare Email Routing forwards that address to christianstepsministries@gmail.com. Portal account emails continue using admin@hopesojourns.com. Gift emails use the existing Resend configuration and a separate database setting. Test always captures the message without contacting the provider, even when credentials are present.</w:t>
      </w:r>
    </w:p>
    <w:p>
      <w:r>
        <w:rPr>
          <w:rFonts w:ascii="Segoe UI" w:hAnsi="Segoe UI"/>
          <w:color w:val="19322B"/>
          <w:sz w:val="22"/>
        </w:rPr>
        <w:t>Migration 0037_gift_thanks.sql adds the automatic setting and acknowledgment history keyed by ledger entry plus donor. GET/PUT /admin/ledger/gift-thanks/settings controls the option. GET /admin/ledger/entries/:id/thanks lists donor acknowledgments; GET /admin/ledger/entries/:id/thanks/:personId previews the message and returns a contact/gift snapshot hash; POST to the same donor route validates that hash and sends. Finance read permission is required for previews; finance edit and CSRF are required for settings and sending. Contact giving history supplies sent timestamps and a gift thank-you action.</w:t>
      </w:r>
    </w:p>
    <w:p>
      <w:r>
        <w:rPr>
          <w:rFonts w:ascii="Segoe UI" w:hAnsi="Segoe UI"/>
          <w:color w:val="19322B"/>
          <w:sz w:val="22"/>
        </w:rPr>
        <w:t>The server reads the donor email from the linked contact and the charitable share, original date, method and currency from donation_gifts. Split donors receive individual acknowledgments; ambiguous multiple allocations to the same donor require review. Missing email addresses block sending without losing the gift. Once a send is pending, uncertain or accepted, allocation changes are blocked to protect acknowledgment identity. The history remains when a contact or entry is deleted. Gift updates do not reset sent history.</w:t>
      </w:r>
    </w:p>
    <w:p>
      <w:r>
        <w:rPr>
          <w:rFonts w:ascii="Segoe UI" w:hAnsi="Segoe UI"/>
          <w:color w:val="19322B"/>
          <w:sz w:val="22"/>
        </w:rPr>
        <w:t>An atomic database claim prevents concurrent manual/automatic sends. A successful provider acceptance permanently disables sending for that gift and donor; this records acceptance, not guaranteed inbox delivery. Definitive provider rejection remains retryable. Timeouts and ambiguous responses retain the exact payload and idempotency key for safe retry within 23 hours. Older uncertain sends remain locked: inspect Resend delivery history before an administrator reconciles the record; never clear it merely to resend. A stale pending attempt can be retried after one minute within that same window.</w:t>
      </w:r>
    </w:p>
    <w:p>
      <w:r>
        <w:rPr>
          <w:rFonts w:ascii="Segoe UI" w:hAnsi="Segoe UI"/>
          <w:color w:val="19322B"/>
          <w:sz w:val="22"/>
        </w:rPr>
        <w:t>The signature is private R2 object branding/brent-kern-signature.png in each environment's RECEIPTS bucket. It is attached inline using a content ID; do not publish the signature in website assets or commit it. Authorized previews embed it for finance users. The oval logo uses the existing public image. tools/build-gift-email-colors.mjs generates src/gift-email-colors.ts from the styles.css root palette; rerun after palette changes. The approved HTML/text template lives in src/gift-email-template.ts and the dialog/settings in admin/gift-thanks.js.</w:t>
      </w:r>
    </w:p>
    <w:p>
      <w:r>
        <w:rPr>
          <w:rFonts w:ascii="Segoe UI" w:hAnsi="Segoe UI"/>
          <w:color w:val="19322B"/>
          <w:sz w:val="22"/>
        </w:rPr>
        <w:t>Validation includes provider mocks, duplicate/concurrent sends, stale previews, missing emails, retries and expiry, split shares, permission/CSRF checks, and test isolation. No donor email is sent during automated validation. Deploy migration and private signature before Worker and frontend release to both environments. Initial automatic setting remains off until chosen in the Ledger.</w:t>
      </w:r>
    </w:p>
    <w:p>
      <w:pPr>
        <w:pStyle w:val="Heading1"/>
      </w:pPr>
      <w:r>
        <w:rPr>
          <w:rFonts w:ascii="Georgia" w:hAnsi="Georgia"/>
          <w:b/>
          <w:color w:val="173F35"/>
          <w:sz w:val="32"/>
        </w:rPr>
        <w:t>Contact relationships and donor matching</w:t>
      </w:r>
    </w:p>
    <w:p>
      <w:r>
        <w:rPr>
          <w:rFonts w:ascii="Segoe UI" w:hAnsi="Segoe UI"/>
          <w:color w:val="19322B"/>
          <w:sz w:val="22"/>
        </w:rPr>
        <w:t>Migration 0044 adds people.email_shared and contact_relationships. A canonical ordered pair stores one relationship; reverse reads invert parent/child. GET/POST/PUT/DELETE /admin/people/:id/relationships support listing, saving a relationship, changing the shared-email preference, and removing a link. Contact permissions and CSRF protect mutations; audit events record changes. Contact deletion cascades only its relationship links. Relationships do not change gifts or donor categories.</w:t>
      </w:r>
    </w:p>
    <w:p>
      <w:r>
        <w:rPr>
          <w:rFonts w:ascii="Segoe UI" w:hAnsi="Segoe UI"/>
          <w:color w:val="19322B"/>
          <w:sz w:val="22"/>
        </w:rPr>
        <w:t>CSM matching checks donor name and shared-email evidence even for established master links. Explicit personal-gift donor IDs remain authoritative. A single unshared email requires a matching full name (or preferred first name plus last name). Multiple email matches, an explicit shared-email flag, or a name mismatch require individual confirmation. The inbox refreshes suggestions and approval rechecks current identity; stale saved matches cannot bypass review. Individually reviewed requests supply confirmDonor:true. Bulk approval skips unresolved donors. No family-level giving or tax assumptions are introduced.</w:t>
      </w:r>
    </w:p>
    <w:p>
      <w:r>
        <w:rPr>
          <w:rFonts w:ascii="Segoe UI" w:hAnsi="Segoe UI"/>
          <w:color w:val="19322B"/>
          <w:sz w:val="22"/>
        </w:rPr>
        <w:t>October 6 release destination: test.hopesojourns.com only, explicitly requested by Brent. Apply migrations 0042–0044 and donor cleanup only to isolated test D1. Upload the private guide only to the test guide bucket. Do not deploy or migrate production; subsequent production promotion requires separate authorization.</w:t>
      </w:r>
    </w:p>
    <w:p>
      <w:pPr>
        <w:pStyle w:val="Heading1"/>
      </w:pPr>
      <w:r>
        <w:rPr>
          <w:rFonts w:ascii="Georgia" w:hAnsi="Georgia"/>
          <w:b/>
          <w:color w:val="173F35"/>
          <w:sz w:val="32"/>
        </w:rPr>
        <w:t>Portal account/contact associations</w:t>
      </w:r>
    </w:p>
    <w:p>
      <w:r>
        <w:rPr>
          <w:rFonts w:ascii="Segoe UI" w:hAnsi="Segoe UI"/>
          <w:color w:val="19322B"/>
          <w:sz w:val="22"/>
        </w:rPr>
        <w:t>Migration 0045 expands contact_types with board_member and portal_access, preserving all rows and recreating the five gift-classification triggers from 0043. mmt_users.hs_person_id is a foreign key to people with deletion restricted. A partial unique index permits only one undeleted account per contact; deleted accounts retain historical links. Existing accounts receive a link only for a unique exact normalized name-and-email match. Other old accounts remain available for explicit association through Users &amp; access requests.</w:t>
      </w:r>
    </w:p>
    <w:p>
      <w:r>
        <w:rPr>
          <w:rFonts w:ascii="Segoe UI" w:hAnsi="Segoe UI"/>
          <w:color w:val="19322B"/>
          <w:sz w:val="22"/>
        </w:rPr>
        <w:t>shared-users.ts uses portal-contacts.ts to plan association for active HS access, both direct account saves and access-request approvals. Automatic matching requires one candidate with a matching full name and email or phone; any other email, phone, or full-name candidate requires an explicit choice. New contact creation, account mutation, session invalidation, association audit, and managed classification share one D1 batch. portal_contact_guards checks the account revision and contact_match_revision before applying the batch. Duplicate accounts, racing associations, or stale records roll back all contact/account changes. Existing associations cannot be repointed by ordinary account editing. Self-profile changes leave contact profiles unchanged.</w:t>
      </w:r>
    </w:p>
    <w:p>
      <w:r>
        <w:rPr>
          <w:rFonts w:ascii="Segoe UI" w:hAnsi="Segoe UI"/>
          <w:color w:val="19322B"/>
          <w:sz w:val="22"/>
        </w:rPr>
        <w:t>GET /admin/account/contact-matches?search= returns up to 50 literal substring matches with contact IDs, names, email, phone, and whether an undeleted account is linked. Only HS administrators or Organization Administrators can use it. CSM-only administrators cannot choose or look up HS contacts. CSM-only membership creates no HS contact. User responses include hs_person_id and the list includes hs_contact_name for display.</w:t>
      </w:r>
    </w:p>
    <w:p>
      <w:r>
        <w:rPr>
          <w:rFonts w:ascii="Segoe UI" w:hAnsi="Segoe UI"/>
          <w:color w:val="19322B"/>
          <w:sz w:val="22"/>
        </w:rPr>
        <w:t>Database triggers derive portal_access from linked, active, undeleted HS membership. They preserve it during ordinary category replacement and reject unauthorized direct category inserts/updates. Removing membership, global suspension, or account deletion removes only that category. Contact editors and imports strip submitted portal_access values; Board Member remains editable and importable. Account-linked contacts cannot be deleted and return a specific instruction to use Inactive. Apply 0045 independently in each authorized environment before deploying dependent code. The October 6 release is authorized for both test and production, with databases and integration settings kept separate.</w:t>
      </w:r>
    </w:p>
    <w:p>
      <w:r>
        <w:rPr>
          <w:rFonts w:ascii="Segoe UI" w:hAnsi="Segoe UI"/>
          <w:color w:val="19322B"/>
          <w:sz w:val="22"/>
        </w:rPr>
        <w:t>Regression coverage in portal-contacts.test.ts exercises association, shared-email choice, atomic rollback, account lifecycle, category integrity, request approvals, and upgrade preservation. Existing shared-account and donor suites cover permissions and gift promotion. Browser checks exercise disabled-category guidance and contact search on desktop and mobile.</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6, 2026 — Version 4.37. Added migration 0045, managed Portal Access, Board Member, transactional account/contact association, lookup, and access-request handling. Authorized release to test and production.</w:t>
      </w:r>
    </w:p>
    <w:p>
      <w:r>
        <w:rPr>
          <w:rFonts w:ascii="Segoe UI" w:hAnsi="Segoe UI"/>
          <w:color w:val="19322B"/>
          <w:sz w:val="22"/>
        </w:rPr>
        <w:t>October 6, 2026 — Version 4.33: Added related-contact APIs, shared-email protection, current donor revalidation and individual approval. Test-only release including migrations 0042–0044; production unchanged.</w:t>
      </w:r>
    </w:p>
    <w:p>
      <w:r>
        <w:rPr>
          <w:rFonts w:ascii="Segoe UI" w:hAnsi="Segoe UI"/>
          <w:color w:val="19322B"/>
          <w:sz w:val="22"/>
        </w:rPr>
        <w:t>October 6, 2026 — Version 4.31: Migration 0043 adds atomic D1 triggers on ledger gift inserts/updates and split allocation inserts/updates/deletes. They use the scoped donation_gifts view to add Donor, remove only Potential Donor, and update changed contacts' timestamps. They cover manual/import/CSM/trip gifts, new donation contacts, and later donor linking. Positive charitable income is required; pending inbox rows, transfers, expenses, and non-gift income do not promote contacts. Existing CSM and split code no longer assigns donor types before the gift is saved. Repeat gifts preserve the original donor timestamp; failed batches roll back category changes. Removing or correcting a gift does not automatically demote prior donors. Apply after 0042 separately in each environment. Local pending authorized release.</w:t>
      </w:r>
    </w:p>
    <w:p>
      <w:r>
        <w:rPr>
          <w:rFonts w:ascii="Segoe UI" w:hAnsi="Segoe UI"/>
          <w:color w:val="19322B"/>
          <w:sz w:val="22"/>
        </w:rPr>
        <w:t xml:space="preserve">October 6, 2026 — Version 4.30: Added </w:t>
      </w:r>
      <w:r>
        <w:rPr>
          <w:rFonts w:ascii="Consolas" w:hAnsi="Consolas"/>
          <w:color w:val="173F35"/>
          <w:sz w:val="20"/>
          <w:shd w:fill="EDF5F1"/>
        </w:rPr>
        <w:t>potential_donor</w:t>
      </w:r>
      <w:r>
        <w:rPr>
          <w:rFonts w:ascii="Segoe UI" w:hAnsi="Segoe UI"/>
          <w:color w:val="19322B"/>
          <w:sz w:val="22"/>
        </w:rPr>
        <w:t xml:space="preserve"> to contact editing, filters, contact imports, and trip imports. Migration 0042 preserves existing relationships and expands the type constraint, then reclassifies only Donor contacts with no lifetime donation_gifts, linked income, matching unlinked income, duplicate-identity gift, or pending CSM gift evidence. It preserves other types and records each change with the original donor timestamp in audit_events. Split allocations and older gifts count. This is a one-time cleanup, not an automatic ongoing rule. Apply independently to each environment; do not copy business records. Local pending authorized release.</w:t>
      </w:r>
    </w:p>
    <w:p>
      <w:r>
        <w:rPr>
          <w:rFonts w:ascii="Segoe UI" w:hAnsi="Segoe UI"/>
          <w:color w:val="19322B"/>
          <w:sz w:val="22"/>
        </w:rPr>
        <w:t>October 5, 2026 — Version 4.26: Added completed one-time gift handoff to a thank-you page with PayPal's captured amount; tested pending/canceled payments, refreshes, and unavailable storage. Local pending release.</w:t>
      </w:r>
    </w:p>
    <w:p>
      <w:r>
        <w:rPr>
          <w:rFonts w:ascii="Segoe UI" w:hAnsi="Segoe UI"/>
          <w:color w:val="19322B"/>
          <w:sz w:val="22"/>
        </w:rPr>
        <w:t>October 5, 2026 — Version 4.25: Corrected the missing JSON header on one-time PayPal capture requests and added a regression test. Local correction pending authorized release.</w:t>
      </w:r>
    </w:p>
    <w:p>
      <w:r>
        <w:rPr>
          <w:rFonts w:ascii="Segoe UI" w:hAnsi="Segoe UI"/>
          <w:color w:val="19322B"/>
          <w:sz w:val="22"/>
        </w:rPr>
        <w:t>October 2, 2026 — Version 4.24: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4.23. Documented additive itinerary categories, compatible record mapping, ministry review endpoint, traveler grouping, privacy, and workbook/template behavior.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4.22.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27, 2026 - Version 4.21. Fixed direct-bank gift approval when CSM has no donor email but HS already has the donor; documented name-only suggestions, exact submitted-identity matching, and safe conflict handling.</w:t>
      </w:r>
    </w:p>
    <w:p>
      <w:pPr>
        <w:keepLines/>
        <w:numPr>
          <w:ilvl w:val="0"/>
          <w:numId w:val="10"/>
        </w:numPr>
        <w:spacing w:before="0" w:after="80" w:line="300" w:lineRule="auto"/>
        <w:ind w:left="540" w:hanging="271"/>
      </w:pPr>
      <w:r>
        <w:rPr>
          <w:rFonts w:ascii="Segoe UI" w:hAnsi="Segoe UI"/>
          <w:color w:val="19322B"/>
          <w:sz w:val="22"/>
        </w:rPr>
        <w:t>September 26, 2026 - Version 4.20. Implemented the documented Travel category, storage migration, privacy safeguards, workbook round trips, and traveler packet details; local pending release.</w:t>
      </w:r>
    </w:p>
    <w:p>
      <w:r>
        <w:rPr>
          <w:rFonts w:ascii="Segoe UI" w:hAnsi="Segoe UI"/>
          <w:color w:val="19322B"/>
          <w:sz w:val="22"/>
        </w:rPr>
        <w:t>September 26, 2026 — Version 4.19: Documented direct-bank CSM donation classification, frozen source delivery, HS inbox review, callback, and migration order; local pending release.</w:t>
      </w:r>
    </w:p>
    <w:p>
      <w:r>
        <w:rPr>
          <w:rFonts w:ascii="Segoe UI" w:hAnsi="Segoe UI"/>
          <w:color w:val="19322B"/>
          <w:sz w:val="22"/>
        </w:rPr>
        <w:t>September 26, 2026 — Version 4.18: Documented per-reference Bible Gateway links across study and devotional views and the guarded Day 1 hymn migration; local pending release.</w:t>
      </w:r>
    </w:p>
    <w:p>
      <w:r>
        <w:rPr>
          <w:rFonts w:ascii="Segoe UI" w:hAnsi="Segoe UI"/>
          <w:color w:val="19322B"/>
          <w:sz w:val="22"/>
        </w:rPr>
        <w:t>September 24, 2026 — Version 4.17: Documented the local Ministry Home presentation, unchanged APIs, scoped styling, and page-reference verification.</w:t>
      </w:r>
    </w:p>
    <w:p>
      <w:r>
        <w:rPr>
          <w:rFonts w:ascii="Segoe UI" w:hAnsi="Segoe UI"/>
          <w:color w:val="19322B"/>
          <w:sz w:val="22"/>
        </w:rPr>
        <w:t>September 24, 2026 - Version 4.16: expense purposes, planned-trip validation, transfer review, and transaction type labels (local pending release).</w:t>
      </w:r>
    </w:p>
    <w:p>
      <w:r>
        <w:rPr>
          <w:rFonts w:ascii="Segoe UI" w:hAnsi="Segoe UI"/>
          <w:color w:val="19322B"/>
          <w:sz w:val="22"/>
        </w:rPr>
        <w:t>September 24, 2026 — Version 4.15: Moved the signed-in user guide to isolated private R2 storage because the GitHub repository is public; guide source and generated content are excluded from Git and public Pages assets.</w:t>
      </w:r>
    </w:p>
    <w:p>
      <w:r>
        <w:rPr>
          <w:rFonts w:ascii="Segoe UI" w:hAnsi="Segoe UI"/>
          <w:color w:val="19322B"/>
          <w:sz w:val="22"/>
        </w:rPr>
        <w:t>September 24, 2026 — Version 4.14: Added the session-protected, read-only web user guide, shared signed-in footer link, and source-to-Worker generation workflow. Superseded source bundling with the private R2 design in version 4.15.</w:t>
      </w:r>
    </w:p>
    <w:p>
      <w:r>
        <w:rPr>
          <w:rFonts w:ascii="Segoe UI" w:hAnsi="Segoe UI"/>
          <w:color w:val="19322B"/>
          <w:sz w:val="22"/>
        </w:rPr>
        <w:t>September 24, 2026 — Version 4.13: Added the separate living MMT user guide, Word builder, and document-library synchronization workflow.</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contact giving history and planning/contact review to both portals (build 2026-09-23.3, commit 7f1e35d). All 190 tests passed. Production was backed up before migrations 0035 and 0036; record counts and foreign keys were verified. Future authorized releases target both environments with isolated data and settings.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 correction</w:t>
            </w:r>
          </w:p>
        </w:tc>
        <w:tc>
          <w:tcPr>
            <w:tcW w:type="dxa" w:w="3580"/>
            <w:vAlign w:val="center"/>
          </w:tcPr>
          <w:p>
            <w:pPr>
              <w:spacing w:before="0" w:after="30" w:line="240" w:lineRule="auto"/>
            </w:pPr>
            <w:r>
              <w:rPr>
                <w:rFonts w:ascii="Segoe UI" w:hAnsi="Segoe UI"/>
                <w:color w:val="19322B"/>
                <w:sz w:val="16"/>
              </w:rPr>
              <w:t>Donor search restricted to the selected Email, Name, or Phone number field, with regression coverage for email digits matching unrelated phones.</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date-grouped native disclosures, stable anchors, and keyboard-accessible day links without exposing drafts.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safe plain-text study rendering and responsive reading styles without changing saved content or publication filtering.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trip password with editor-only reveal, encrypted display copies, and unchanged credential locking and session revocation. Local pending release.</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shared inbox completion, reopening, Trash, and restoration with separate audited state.</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Implemented shared HS/CSM identity, scoped administrator authority, one-use portal switching, preserved financial ownership, and coordinated release checks.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4.4.6</w:t>
            </w:r>
          </w:p>
        </w:tc>
        <w:tc>
          <w:tcPr>
            <w:tcW w:type="dxa" w:w="3580"/>
            <w:vAlign w:val="center"/>
          </w:tcPr>
          <w:p>
            <w:pPr>
              <w:spacing w:before="0" w:after="30" w:line="240" w:lineRule="auto"/>
            </w:pPr>
            <w:r>
              <w:rPr>
                <w:rFonts w:ascii="Segoe UI" w:hAnsi="Segoe UI"/>
                <w:color w:val="19322B"/>
                <w:sz w:val="16"/>
              </w:rPr>
              <w:t>Added donation allocations, donor reporting, edit and undo history, and shared CSM transfer handling.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4.4.5</w:t>
            </w:r>
          </w:p>
        </w:tc>
        <w:tc>
          <w:tcPr>
            <w:tcW w:type="dxa" w:w="3580"/>
            <w:vAlign w:val="center"/>
          </w:tcPr>
          <w:p>
            <w:pPr>
              <w:spacing w:before="0" w:after="30" w:line="240" w:lineRule="auto"/>
            </w:pPr>
            <w:r>
              <w:rPr>
                <w:rFonts w:ascii="Segoe UI" w:hAnsi="Segoe UI"/>
                <w:color w:val="19322B"/>
                <w:sz w:val="16"/>
              </w:rPr>
              <w:t>Display each user’s last successful sign-in with local date, time, and time zone in the administrator directory.</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4.4.4</w:t>
            </w:r>
          </w:p>
        </w:tc>
        <w:tc>
          <w:tcPr>
            <w:tcW w:type="dxa" w:w="3580"/>
            <w:vAlign w:val="center"/>
          </w:tcPr>
          <w:p>
            <w:pPr>
              <w:spacing w:before="0" w:after="30" w:line="240" w:lineRule="auto"/>
            </w:pPr>
            <w:r>
              <w:rPr>
                <w:rFonts w:ascii="Segoe UI" w:hAnsi="Segoe UI"/>
                <w:color w:val="19322B"/>
                <w:sz w:val="16"/>
              </w:rPr>
              <w:t>Fix account email request construction in Workers by using manual redirect handling; retain rejection of redirects and add a real-runtime regression test.</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4.4.3</w:t>
            </w:r>
          </w:p>
        </w:tc>
        <w:tc>
          <w:tcPr>
            <w:tcW w:type="dxa" w:w="3580"/>
            <w:vAlign w:val="center"/>
          </w:tcPr>
          <w:p>
            <w:pPr>
              <w:spacing w:before="0" w:after="30" w:line="240" w:lineRule="auto"/>
            </w:pPr>
            <w:r>
              <w:rPr>
                <w:rFonts w:ascii="Segoe UI" w:hAnsi="Segoe UI"/>
                <w:color w:val="19322B"/>
                <w:sz w:val="16"/>
              </w:rPr>
              <w:t>Allow deleted usernames and emails to be reused with fresh access; preserve historical identity and backfill previously deleted users.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a separately activated Resend account-email adapter with failure handling and updated forwarding destination; verified domain with encrypted key required for activation.</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local Ministry Management architecture, trip defaults, item funding, central inbox, document storage, and regression requirements.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test-only public redesign routes, generation sources, hash navigation, persistent main-site access, local image delivery, regression checks, and deployment scope.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per-traveler and percentage budget calculations, paying-traveler multiplier, explicit budget completion, compact expandable budget records, contextual financial help, and clarified that invitations are for trip interest rather than traveler portal access.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People and Ministries as same-workbook creation stages, current-trip workbook export, optimistic update metadata, explicit preview actions, immutable payment handling, and secret-free invitation export.</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Documented the traveler sign-in identity model, bounded request handling, session-handoff retry, and visible recovery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p>
      <w:pPr>
        <w:pStyle w:val="Heading2"/>
      </w:pPr>
      <w:r>
        <w:rPr>
          <w:rFonts w:ascii="Georgia" w:hAnsi="Georgia"/>
          <w:b/>
          <w:color w:val="275D4D"/>
          <w:sz w:val="26"/>
        </w:rPr>
        <w:t>Public design restoration — September 21, 2026</w:t>
      </w:r>
    </w:p>
    <w:p>
      <w:r>
        <w:rPr>
          <w:rFonts w:ascii="Segoe UI" w:hAnsi="Segoe UI"/>
          <w:color w:val="19322B"/>
          <w:sz w:val="22"/>
        </w:rPr>
        <w:t>Restored the production homepage, navigation, and stylesheet to approved design c617a30 (archived deployment bcdaf6ac), including “Travel farther. Serve closer.” The experimental stylesheet is no longer global; admin, finance, trip portal, and devotional behavior remains intact. Experimental routes and assets remain unlinked. Do not run tools/build_front_door.py for production; it replaces the approved homepage.</w:t>
      </w:r>
    </w:p>
    <w:p>
      <w:pPr>
        <w:pStyle w:val="Heading2"/>
      </w:pPr>
      <w:r>
        <w:rPr>
          <w:rFonts w:ascii="Georgia" w:hAnsi="Georgia"/>
          <w:b/>
          <w:color w:val="275D4D"/>
          <w:sz w:val="26"/>
        </w:rPr>
        <w:t>Traveler portal trip selection — September 21, 2026</w:t>
      </w:r>
    </w:p>
    <w:p>
      <w:pPr>
        <w:spacing w:after="0"/>
      </w:pPr>
      <w:r>
        <w:rPr>
          <w:rFonts w:ascii="Segoe UI" w:hAnsi="Segoe UI"/>
          <w:color w:val="19322B"/>
          <w:sz w:val="22"/>
        </w:rPr>
        <w:t>Portal restoration requires trip-matched sessions. Admin links include trip and login IDs; mismatches show login. Sign-in verifies the trip and updates the URL. Tests cover session matches and mismatches, custom IDs, and direct visits.</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