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4.32</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r>
        <w:rPr>
          <w:rFonts w:ascii="Segoe UI" w:hAnsi="Segoe UI"/>
          <w:color w:val="19322B"/>
          <w:sz w:val="22"/>
        </w:rPr>
        <w:t>October 6, 2026 — Version 4.27: Added related-contact controls and shared-email guidance using existing palette, responsive fields and accessible labels. Test-only release.</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