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4.62</w:t>
      </w:r>
      <w:r>
        <w:rPr>
          <w:rFonts w:ascii="Segoe UI" w:hAnsi="Segoe UI"/>
          <w:color w:val="D99B42"/>
          <w:sz w:val="20"/>
        </w:rPr>
        <w:t xml:space="preserve">  •  </w:t>
      </w:r>
      <w:r>
        <w:rPr>
          <w:rFonts w:ascii="Segoe UI" w:hAnsi="Segoe UI"/>
          <w:color w:val="60726B"/>
          <w:sz w:val="20"/>
        </w:rPr>
        <w:t>Last reviewed October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p>
            <w:pPr>
              <w:numPr>
                <w:ilvl w:val="0"/>
                <w:numId w:val="13"/>
              </w:numPr>
              <w:spacing w:before="0" w:after="0" w:line="240" w:lineRule="auto"/>
              <w:ind w:left="540" w:hanging="271"/>
            </w:pPr>
            <w:r>
              <w:rPr>
                <w:rFonts w:ascii="Segoe UI" w:hAnsi="Segoe UI"/>
                <w:color w:val="19322B"/>
                <w:sz w:val="20"/>
              </w:rPr>
              <w:t>Donation split editor</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