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4.89</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Public corporate journeys and leadership curriculum</w:t>
            </w:r>
          </w:p>
          <w:p>
            <w:pPr>
              <w:numPr>
                <w:ilvl w:val="0"/>
                <w:numId w:val="13"/>
              </w:numPr>
              <w:spacing w:before="0" w:after="0" w:line="240" w:lineRule="auto"/>
              <w:ind w:left="540" w:hanging="271"/>
            </w:pPr>
            <w:r>
              <w:rPr>
                <w:rFonts w:ascii="Segoe UI" w:hAnsi="Segoe UI"/>
                <w:color w:val="19322B"/>
                <w:sz w:val="20"/>
              </w:rPr>
              <w:t>Traveler vetting and optional applications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Contact group email</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Public corporate journeys and leadership curriculum</w:t>
      </w:r>
    </w:p>
    <w:p>
      <w:r>
        <w:rPr>
          <w:rFonts w:ascii="Consolas" w:hAnsi="Consolas"/>
          <w:color w:val="173F35"/>
          <w:sz w:val="20"/>
          <w:shd w:fill="EDF5F1"/>
        </w:rPr>
        <w:t>index.html</w:t>
      </w:r>
      <w:r>
        <w:rPr>
          <w:rFonts w:ascii="Segoe UI" w:hAnsi="Segoe UI"/>
          <w:color w:val="19322B"/>
          <w:sz w:val="22"/>
        </w:rPr>
        <w:t xml:space="preserve"> presents three service offerings before mission destinations and links to </w:t>
      </w:r>
      <w:r>
        <w:rPr>
          <w:rFonts w:ascii="Consolas" w:hAnsi="Consolas"/>
          <w:color w:val="173F35"/>
          <w:sz w:val="20"/>
          <w:shd w:fill="EDF5F1"/>
        </w:rPr>
        <w:t>/corporate-journeys/</w:t>
      </w:r>
      <w:r>
        <w:rPr>
          <w:rFonts w:ascii="Segoe UI" w:hAnsi="Segoe UI"/>
          <w:color w:val="19322B"/>
          <w:sz w:val="22"/>
        </w:rPr>
        <w:t xml:space="preserve">. The new corporate landing page and </w:t>
      </w:r>
      <w:r>
        <w:rPr>
          <w:rFonts w:ascii="Consolas" w:hAnsi="Consolas"/>
          <w:color w:val="173F35"/>
          <w:sz w:val="20"/>
          <w:shd w:fill="EDF5F1"/>
        </w:rPr>
        <w:t>/corporate-journeys/curriculum/</w:t>
      </w:r>
      <w:r>
        <w:rPr>
          <w:rFonts w:ascii="Segoe UI" w:hAnsi="Segoe UI"/>
          <w:color w:val="19322B"/>
          <w:sz w:val="22"/>
        </w:rPr>
        <w:t xml:space="preserve"> are static HTML served with shared </w:t>
      </w:r>
      <w:r>
        <w:rPr>
          <w:rFonts w:ascii="Consolas" w:hAnsi="Consolas"/>
          <w:color w:val="173F35"/>
          <w:sz w:val="20"/>
          <w:shd w:fill="EDF5F1"/>
        </w:rPr>
        <w:t>/styles.css</w:t>
      </w:r>
      <w:r>
        <w:rPr>
          <w:rFonts w:ascii="Segoe UI" w:hAnsi="Segoe UI"/>
          <w:color w:val="19322B"/>
          <w:sz w:val="22"/>
        </w:rPr>
        <w:t xml:space="preserve"> and </w:t>
      </w:r>
      <w:r>
        <w:rPr>
          <w:rFonts w:ascii="Consolas" w:hAnsi="Consolas"/>
          <w:color w:val="173F35"/>
          <w:sz w:val="20"/>
          <w:shd w:fill="EDF5F1"/>
        </w:rPr>
        <w:t>/script.js</w:t>
      </w:r>
      <w:r>
        <w:rPr>
          <w:rFonts w:ascii="Segoe UI" w:hAnsi="Segoe UI"/>
          <w:color w:val="19322B"/>
          <w:sz w:val="22"/>
        </w:rPr>
        <w:t xml:space="preserve">. The curriculum HTML is the maintained public source; it contains eight 90-minute modules, facilitator preparation, executive scenarios, a 90-day plan, and voluntary feedback guidance. It introduces no registration, stored journals, new forms, or external services. Planning links use the existing </w:t>
      </w:r>
      <w:r>
        <w:rPr>
          <w:rFonts w:ascii="Consolas" w:hAnsi="Consolas"/>
          <w:color w:val="173F35"/>
          <w:sz w:val="20"/>
          <w:shd w:fill="EDF5F1"/>
        </w:rPr>
        <w:t>/schedule/</w:t>
      </w:r>
      <w:r>
        <w:rPr>
          <w:rFonts w:ascii="Segoe UI" w:hAnsi="Segoe UI"/>
          <w:color w:val="19322B"/>
          <w:sz w:val="22"/>
        </w:rPr>
        <w:t xml:space="preserve"> route.</w:t>
      </w:r>
    </w:p>
    <w:p>
      <w:r>
        <w:rPr>
          <w:rFonts w:ascii="Consolas" w:hAnsi="Consolas"/>
          <w:color w:val="173F35"/>
          <w:sz w:val="20"/>
          <w:shd w:fill="EDF5F1"/>
        </w:rPr>
        <w:t>script.js</w:t>
      </w:r>
      <w:r>
        <w:rPr>
          <w:rFonts w:ascii="Segoe UI" w:hAnsi="Segoe UI"/>
          <w:color w:val="19322B"/>
          <w:sz w:val="22"/>
        </w:rPr>
        <w:t xml:space="preserve"> supplies corporate navigation, the expanded footer, and independent expandable card groups. Initialize each </w:t>
      </w:r>
      <w:r>
        <w:rPr>
          <w:rFonts w:ascii="Consolas" w:hAnsi="Consolas"/>
          <w:color w:val="173F35"/>
          <w:sz w:val="20"/>
          <w:shd w:fill="EDF5F1"/>
        </w:rPr>
        <w:t>.approach-tabs</w:t>
      </w:r>
      <w:r>
        <w:rPr>
          <w:rFonts w:ascii="Segoe UI" w:hAnsi="Segoe UI"/>
          <w:color w:val="19322B"/>
          <w:sz w:val="22"/>
        </w:rPr>
        <w:t xml:space="preserve"> group within its own section; never query all panels globally. The service group controls </w:t>
      </w:r>
      <w:r>
        <w:rPr>
          <w:rFonts w:ascii="Consolas" w:hAnsi="Consolas"/>
          <w:color w:val="173F35"/>
          <w:sz w:val="20"/>
          <w:shd w:fill="EDF5F1"/>
        </w:rPr>
        <w:t>path-detail-shell</w:t>
      </w:r>
      <w:r>
        <w:rPr>
          <w:rFonts w:ascii="Segoe UI" w:hAnsi="Segoe UI"/>
          <w:color w:val="19322B"/>
          <w:sz w:val="22"/>
        </w:rPr>
        <w:t>; Our approach retains its separate shell. Switching cards shows one panel, while Minimize and Escape collapse only that group and return focus. Hidden shells are inert. Validate group independence, panel switching, keyboard activation, focus restoration, equal desktop heights, and mobile overflow.</w:t>
      </w:r>
    </w:p>
    <w:p>
      <w:r>
        <w:rPr>
          <w:rFonts w:ascii="Segoe UI" w:hAnsi="Segoe UI"/>
          <w:color w:val="19322B"/>
          <w:sz w:val="22"/>
        </w:rPr>
        <w:t xml:space="preserve">Service and corporate styles use scoped classes; navigation gap/wrap applies across the public site. The labeled collage is </w:t>
      </w:r>
      <w:r>
        <w:rPr>
          <w:rFonts w:ascii="Consolas" w:hAnsi="Consolas"/>
          <w:color w:val="173F35"/>
          <w:sz w:val="20"/>
          <w:shd w:fill="EDF5F1"/>
        </w:rPr>
        <w:t>assets/journey-collage-labeled.png</w:t>
      </w:r>
      <w:r>
        <w:rPr>
          <w:rFonts w:ascii="Segoe UI" w:hAnsi="Segoe UI"/>
          <w:color w:val="19322B"/>
          <w:sz w:val="22"/>
        </w:rPr>
        <w:t xml:space="preserve">, displayed proportionally with source attribution. Its Halifax panel uses </w:t>
      </w:r>
      <w:r>
        <w:rPr>
          <w:rFonts w:ascii="Consolas" w:hAnsi="Consolas"/>
          <w:color w:val="173F35"/>
          <w:sz w:val="20"/>
          <w:shd w:fill="EDF5F1"/>
        </w:rPr>
        <w:t>assets/halifax-england-beacon-hill.jpg</w:t>
      </w:r>
      <w:r>
        <w:rPr>
          <w:rFonts w:ascii="Segoe UI" w:hAnsi="Segoe UI"/>
          <w:color w:val="19322B"/>
          <w:sz w:val="22"/>
        </w:rPr>
        <w:t xml:space="preserve"> by Tim Green, CC BY 2.0; source metadata is in </w:t>
      </w:r>
      <w:r>
        <w:rPr>
          <w:rFonts w:ascii="Consolas" w:hAnsi="Consolas"/>
          <w:color w:val="173F35"/>
          <w:sz w:val="20"/>
          <w:shd w:fill="EDF5F1"/>
        </w:rPr>
        <w:t>docs/content/journey-collage-sources.json</w:t>
      </w:r>
      <w:r>
        <w:rPr>
          <w:rFonts w:ascii="Segoe UI" w:hAnsi="Segoe UI"/>
          <w:color w:val="19322B"/>
          <w:sz w:val="22"/>
        </w:rPr>
        <w:t xml:space="preserve">. </w:t>
      </w:r>
      <w:r>
        <w:rPr>
          <w:rFonts w:ascii="Consolas" w:hAnsi="Consolas"/>
          <w:color w:val="173F35"/>
          <w:sz w:val="20"/>
          <w:shd w:fill="EDF5F1"/>
        </w:rPr>
        <w:t>cloudflare/build-test-site.mjs</w:t>
      </w:r>
      <w:r>
        <w:rPr>
          <w:rFonts w:ascii="Segoe UI" w:hAnsi="Segoe UI"/>
          <w:color w:val="19322B"/>
          <w:sz w:val="22"/>
        </w:rPr>
        <w:t xml:space="preserve"> includes corporate pages and assets. Run </w:t>
      </w:r>
      <w:r>
        <w:rPr>
          <w:rFonts w:ascii="Consolas" w:hAnsi="Consolas"/>
          <w:color w:val="173F35"/>
          <w:sz w:val="20"/>
          <w:shd w:fill="EDF5F1"/>
        </w:rPr>
        <w:t>tools/build_knowledge_site.py</w:t>
      </w:r>
      <w:r>
        <w:rPr>
          <w:rFonts w:ascii="Segoe UI" w:hAnsi="Segoe UI"/>
          <w:color w:val="19322B"/>
          <w:sz w:val="22"/>
        </w:rPr>
        <w:t xml:space="preserve">, then </w:t>
      </w:r>
      <w:r>
        <w:rPr>
          <w:rFonts w:ascii="Consolas" w:hAnsi="Consolas"/>
          <w:color w:val="173F35"/>
          <w:sz w:val="20"/>
          <w:shd w:fill="EDF5F1"/>
        </w:rPr>
        <w:t>--check</w:t>
      </w:r>
      <w:r>
        <w:rPr>
          <w:rFonts w:ascii="Segoe UI" w:hAnsi="Segoe UI"/>
          <w:color w:val="19322B"/>
          <w:sz w:val="22"/>
        </w:rPr>
        <w:t>, palette and syntax checks, and the static build. Never deploy just to review these pages.</w:t>
      </w:r>
    </w:p>
    <w:p>
      <w:r>
        <w:rPr>
          <w:rFonts w:ascii="Segoe UI" w:hAnsi="Segoe UI"/>
          <w:color w:val="19322B"/>
          <w:sz w:val="22"/>
        </w:rPr>
        <w:t xml:space="preserve">For local review, run </w:t>
      </w:r>
      <w:r>
        <w:rPr>
          <w:rFonts w:ascii="Consolas" w:hAnsi="Consolas"/>
          <w:color w:val="173F35"/>
          <w:sz w:val="20"/>
          <w:shd w:fill="EDF5F1"/>
        </w:rPr>
        <w:t>tools/serve-public-local.py</w:t>
      </w:r>
      <w:r>
        <w:rPr>
          <w:rFonts w:ascii="Segoe UI" w:hAnsi="Segoe UI"/>
          <w:color w:val="19322B"/>
          <w:sz w:val="22"/>
        </w:rPr>
        <w:t xml:space="preserve"> with the bundled Python runtime at </w:t>
      </w:r>
      <w:r>
        <w:rPr>
          <w:rFonts w:ascii="Consolas" w:hAnsi="Consolas"/>
          <w:color w:val="173F35"/>
          <w:sz w:val="20"/>
          <w:shd w:fill="EDF5F1"/>
        </w:rPr>
        <w:t>http://127.0.0.1:4186</w:t>
      </w:r>
      <w:r>
        <w:rPr>
          <w:rFonts w:ascii="Segoe UI" w:hAnsi="Segoe UI"/>
          <w:color w:val="19322B"/>
          <w:sz w:val="22"/>
        </w:rPr>
        <w:t xml:space="preserve">. This loopback-only server serves allowlisted public files and proxies read-only public destination GET requests without credentials. </w:t>
      </w:r>
      <w:r>
        <w:rPr>
          <w:rFonts w:ascii="Consolas" w:hAnsi="Consolas"/>
          <w:color w:val="173F35"/>
          <w:sz w:val="20"/>
          <w:shd w:fill="EDF5F1"/>
        </w:rPr>
        <w:t>LOCAL_DESTINATION_OVERRIDES</w:t>
      </w:r>
      <w:r>
        <w:rPr>
          <w:rFonts w:ascii="Segoe UI" w:hAnsi="Segoe UI"/>
          <w:color w:val="19322B"/>
          <w:sz w:val="22"/>
        </w:rPr>
        <w:t xml:space="preserve"> replaces England's image URL, alt text, and credit in list/detail responses with the reviewed Beacon Hill photo. It never writes live records. Private paths and form submissions remain unavailable. The static build does not contain this override; an authorized release must separately apply </w:t>
      </w:r>
      <w:r>
        <w:rPr>
          <w:rFonts w:ascii="Consolas" w:hAnsi="Consolas"/>
          <w:color w:val="173F35"/>
          <w:sz w:val="20"/>
          <w:shd w:fill="EDF5F1"/>
        </w:rPr>
        <w:t>docs/content/destination-releases/england-2026-10-26.json</w:t>
      </w:r>
      <w:r>
        <w:rPr>
          <w:rFonts w:ascii="Segoe UI" w:hAnsi="Segoe UI"/>
          <w:color w:val="19322B"/>
          <w:sz w:val="22"/>
        </w:rPr>
        <w:t xml:space="preserve"> to each environment's destination record after its asset is available. MMT steps, permissions, schema, and business data are unchanged.</w:t>
      </w:r>
    </w:p>
    <w:p>
      <w:pPr>
        <w:pStyle w:val="Heading1"/>
      </w:pPr>
      <w:r>
        <w:rPr>
          <w:rFonts w:ascii="Georgia" w:hAnsi="Georgia"/>
          <w:b/>
          <w:color w:val="173F35"/>
          <w:sz w:val="32"/>
        </w:rPr>
        <w:t>Traveler vetting and optional applications</w:t>
      </w:r>
    </w:p>
    <w:p>
      <w:r>
        <w:rPr>
          <w:rFonts w:ascii="Segoe UI" w:hAnsi="Segoe UI"/>
          <w:color w:val="19322B"/>
          <w:sz w:val="22"/>
        </w:rPr>
        <w:t>Destination interest intake saves optional ageRange, occupation and church in traveler_profiles.details_json through src/interest-profile.ts. Accepted new contacts get the supplied values; matching contacts require explicit approval for each key. Profile merges preserve other keys and enforce the reviewed profile revision. Age values are 5-15, 16-17, 18-25, 26-40 and 41+. These fields do not record guardian consent or approve travel.</w:t>
      </w:r>
    </w:p>
    <w:p>
      <w:r>
        <w:rPr>
          <w:rFonts w:ascii="Segoe UI" w:hAnsi="Segoe UI"/>
          <w:color w:val="19322B"/>
          <w:sz w:val="22"/>
        </w:rPr>
        <w:t>Migration 0055_traveler_rejections.sql adds per-departure rejected_at/rejection_reason flags and immutable contact_traveler_review_notes. Reject requires contacts/trips edit access, a current workflow revision and a nonempty suitability/eligibility reason. One atomic batch records the dated, attributed contact note and trip-title snapshot, hides the departure membership, revokes unfinished application links and records an audit event. General contact notes, submitted applications and financial history remain unchanged. Waitlisted represents capacity and never creates a rejection note.</w:t>
      </w:r>
    </w:p>
    <w:p>
      <w:r>
        <w:rPr>
          <w:rFonts w:ascii="Segoe UI" w:hAnsi="Segoe UI"/>
          <w:color w:val="19322B"/>
          <w:sz w:val="22"/>
        </w:rPr>
        <w:t>The active roster and Team workspace omit rejected travelers. The Rejected filter permits explicit Re-add selected, returning them to Received while retaining review notes, application answers and screening history; revoked links stay revoked. A rejection affects only its departure. People exposes retained notes under Traveler review notes, and all departure rosters show prior-rejection counts with full cross-trip notes in Review / details. Ordinary Team edits cannot bypass rejection; new application invitations and screening sends/retries are blocked until re-add. The API returns rejected_at and a derived rejected stage without adding a rejected value to the legacy membership enum. Migration 0055 is applied separately in test and production; local preview uses its isolated sample database.</w:t>
      </w:r>
    </w:p>
    <w:p>
      <w:r>
        <w:rPr>
          <w:rFonts w:ascii="Segoe UI" w:hAnsi="Segoe UI"/>
          <w:color w:val="19322B"/>
          <w:sz w:val="22"/>
        </w:rPr>
        <w:t>Migration 0054_traveler_vetting.sql adds traveler_profiles (private reusable contact details), traveler_workflows (per-departure stages, application exception, next action/date, optional background screening and revision), traveler_applications (hashed, expiring, per-person application links and submitted snapshots), traveler_screening_emails (frozen, per-recipient branded email deliveries), and traveler_screening_previews (authenticated ten-minute email previews). Existing records are not rewritten. Migrations 0054 through 0060 were applied separately in test and production for the authorized release. Cloudflare Time Travel recovery points were verified before migration; no business data was copied between environments.</w:t>
      </w:r>
    </w:p>
    <w:p>
      <w:r>
        <w:rPr>
          <w:rFonts w:ascii="Segoe UI" w:hAnsi="Segoe UI"/>
          <w:color w:val="19322B"/>
          <w:sz w:val="22"/>
        </w:rPr>
        <w:t>/admin/trips/:id/vetting lists all active traveler members and connected prospects together. Read requires contacts and trips read; writes require both edit permissions plus CSRF. Bulk changes validate every selected person and revision before an atomic batch. CHECK-protected revision updates roll back stale writes. Stages map to existing member statuses; only confirmation calls assignTravelerBudget. Earlier stages grant no directory sharing, account, charges or portal access. Existing financial records survive backward moves. A submitted application or recorded skip reason is required before new approval/confirmation. Existing approved/confirmed members remain usable without retrospective applications. Pending screening prevents confirmation until resolved.</w:t>
      </w:r>
    </w:p>
    <w:p>
      <w:r>
        <w:rPr>
          <w:rFonts w:ascii="Segoe UI" w:hAnsi="Segoe UI"/>
          <w:color w:val="19322B"/>
          <w:sz w:val="22"/>
        </w:rPr>
        <w:t>/admin/trips/:id/vetting/:personId returns private answers/history. POST .../request-applications creates separate links for a selected group atomically; POST .../:personId/invite returns a one-time-visible private /application/#token link lasting fourteen days; unfinished old links are revoked. The fragment is removed from browser history before requests. /public/traveler-application uses X-Application-Token with no account cookie and returns only the allowlisted application fields for that traveler while the link is open. Legal name always comes from contact first_name plus last_name, and citizenship always comes from contact country (ISO region codes expand to English names). Stale profile copies never override these fields. Other known saved application fields, including birthdate and emergency contact, are prefilled. No general notes, rejection history, finances or internal metadata enter the bearer-link response. Opening an invitation atomically claims it and returns a separate application-session token, held only in page memory. The original URL cannot be reopened. Both entry and session tokens are hashed in traveler_applications. Opening never changes contact details; an authenticated application session can retry its submission and read only its receipt after success. The authenticated profile editor shows these two fields read-only; change them in the main contact editor. Profile saves discard both keys, including reviewed application saves. Missing skills defaults to the contact background/experience field; missing church/ministry defaults to contact organization. Every saved application field is reused. People displays the profile in a default-collapsed Additional data section in both contact detail and editing views; Edit additional data opens its explicit save dialog and refreshes the section afterward. A new contact must be saved first. Entry/session tokens are hashed at rest and never placed in API paths or audits. Application invitation mail payloads contain private links and are therefore AES-GCM encrypted at rest using a key derived from ADMIN_SESSION_SECRET; rotating this secret requires review of outstanding invitation deliveries. Delivery history APIs never return payloads or link tokens. Application submission validates real birthdates and consent and saves a snapshot; it never overwrites contact details. An authorized reviewer explicitly saves selected application details through /admin/traveler-profiles/:personId with its own revision check. People exposes the same private traveler profile editor. No passport, medical, payment or investigation reports belong in these records.</w:t>
      </w:r>
    </w:p>
    <w:p>
      <w:r>
        <w:rPr>
          <w:rFonts w:ascii="Segoe UI" w:hAnsi="Segoe UI"/>
          <w:color w:val="19322B"/>
          <w:sz w:val="22"/>
        </w:rPr>
        <w:t>Optional background screening tracks not requested, not needed, requested, in progress, cleared and needs review per departure. Requested requires an https form/provider URL; Cleared and Needs review require a decision note. Not needed saves without extra fields. Conditional required fields are labeled in the dialog; save errors receive focus and scroll into view. The administrator enters any vendor URL plus a traveler-facing explanation. Email screening invitation previews and sends separate personalized portal messages, with the shared HS MMT logo, WitLooL closing and CID signature attachment from private branding storage. POST .../vetting/screening-preview does not send; its authenticated GET renders a sandboxed preview with email-only inline styling and no script access; POST .../vetting/screening-emails atomically freezes every recipient payload before sending. Stable send IDs, immutable payloads, atomic claims, provider idempotency and a 23-hour uncertain-delivery retry window prevent duplicates. GET .../screening-emails shows bounded delivery history; POST .../screening-retry retries only the saved email. Unresolved deliveries block replacements. Test always captures without network calls. Sent means provider acceptance, not inbox receipt. The portal tracks screening outcomes manually; it does not conduct the investigation. The existing Team editor synchronizes recorded vetting stages and honors pending screening. Store only status and a decision/reference, not sensitive investigation details.</w:t>
      </w:r>
    </w:p>
    <w:p>
      <w:r>
        <w:rPr>
          <w:rFonts w:ascii="Segoe UI" w:hAnsi="Segoe UI"/>
          <w:color w:val="19322B"/>
          <w:sz w:val="22"/>
        </w:rPr>
        <w:t>admin/trips/vetting.js renders a searchable all-traveler table, stage counts, bulk stage/skip/follow-up/screening actions and application review. admin/traveler-profile.js shares dialogs and fields with People; application/application.js handles private submissions. Shared styles use only existing palette tokens. tools/start-traveler-vetting-preview.cjs starts localhost:4190 with a persistent isolated .tmp sample database, automatic local administrator and no external services; never publish that server, fixture or database. Start from the project root using the bundled Node runtime. The /admin/trips/?view=vetting&amp;trip=&lt;id&gt; link opens the board. Validate with TypeScript, Vitest, tools/check-traveler-vetting.cjs and Check-Color-Palette.ps1. The static build includes application and admin assets and excludes private guides, outputs, tools and .tmp. The application directory is excluded from the public search catalog. Build releases from the Git snapshot to exclude unrelated local files.</w:t>
      </w:r>
    </w:p>
    <w:p>
      <w:pPr>
        <w:pStyle w:val="Heading1"/>
      </w:pPr>
      <w:r>
        <w:rPr>
          <w:rFonts w:ascii="Georgia" w:hAnsi="Georgia"/>
          <w:b/>
          <w:color w:val="173F35"/>
          <w:sz w:val="32"/>
        </w:rPr>
        <w:t>Potential travelers and contact journey history</w:t>
      </w:r>
    </w:p>
    <w:p>
      <w:r>
        <w:rPr>
          <w:rFonts w:ascii="Segoe UI" w:hAnsi="Segoe UI"/>
          <w:color w:val="19322B"/>
          <w:sz w:val="22"/>
        </w:rPr>
        <w:t>Trip workspace returns potentialTravelers from active people with prospective_traveler and contact_trips matching the departure opportunity_id. It omits approved/confirmed members and non-traveler roles. Contacts read permission gates the list; contacts and trips edit gate promotion. POST /admin/trips/:id/members with fromProspect=true revalidates eligibility, confirms a traveler, preserves existing consent/notes/organization, and atomically saves membership, category changes, audits, and existing budget/account assignment. Repeated confirmed requests return without duplicate account creation. Prospective category remains for other contact journey links. No migration is required. Person detail returns journeyHistory and canViewJourneyHistory, gated by trips read permission; contact interests remain separate. admin/trips/planning.js groups the new Potential travelers subtab under Travelers; admin/trips/trips.js renders the list and confirmation. admin/admin.js renders dated membership history and authenticated trip links.</w:t>
      </w:r>
    </w:p>
    <w:p>
      <w:pPr>
        <w:pStyle w:val="Heading1"/>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provides section-scoped Select all and Clear all buttons for content_ids and memory_ids in admin/trips/memories.js. The content selector excludes itinerary_kind=travel to match the publication endpoint. Save progress and errors appear in both story status regions. Buttons change enabled checkboxes only, preserve gallery order, and do not submit, save, or publish. Both controls are disabled for empty sections and read-only users; the handler also checks read-only access.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Contact group email</w:t>
      </w:r>
    </w:p>
    <w:p>
      <w:r>
        <w:rPr>
          <w:rFonts w:ascii="Segoe UI" w:hAnsi="Segoe UI"/>
          <w:color w:val="19322B"/>
          <w:sz w:val="22"/>
        </w:rPr>
        <w:t>People and Contact spreadsheet offer selection checkboxes, Email selected contacts, Clear selection, and Email history. admin/contact-email.js opens an accessible composer with fixed To: admin@hopesojourns.com, editable BCC (hidden recipients), Subject, Message, and the fixed signed footer preview. admin/admin.js maintains the shared selection across filters and pages; the server resolves current active contact addresses before composing. Missing or invalid addresses are listed rather than silently included. Duplicate addresses are combined without regard to case. The editable BCC list supports additional addresses and a maximum of 50 unique recipients. The server fixes the outgoing To to admin@hopesojourns.com and puts contact addresses only in BCC, so recipients cannot see one another. The ministry receives a copy at the To address. Contacts edit access is required to compose, send, or retry; Contacts read access can view saved emails in pages of 30. GET /admin/contacts/emails accepts personId and page to filter and paginate contact history.</w:t>
      </w:r>
    </w:p>
    <w:p>
      <w:r>
        <w:rPr>
          <w:rFonts w:ascii="Segoe UI" w:hAnsi="Segoe UI"/>
          <w:color w:val="19322B"/>
          <w:sz w:val="22"/>
        </w:rPr>
        <w:t>src/contact-email.ts handles /admin/contacts/emails, /preview, and /:id/retry. index.ts dispatches these routes before the ledger routes. Migration 0061_contact_emails.sql creates contact_emails and contact_email_people. New immutable saved payloads wrap the provider delivery object with a separate recipients snapshot for portal history. The provider object contains To: admin@hopesojourns.com, BCC contact addresses, subject, plain text, escaped HTML, the standard footer, and embedded signature. If the ministry address is itself selected, omit it from BCC to avoid a duplicate. Only the delivery object is sent to Resend. Existing flat payloads remain readable; history labels their recipients as originally visible. Unresolved older messages with multiple visible To recipients cannot be retried: an administrator must verify provider delivery before resolving the original and preparing a private replacement. Do not rewrite an uncertain payload or reuse its key with different headers. Sent and captured history is retained without resending. No new schema migration is required for this privacy change. The sender and reply address are fixed to admin@hopesojourns.com. Reuse givingEmailFooter and the environment's private branding/brent-kern-signature.png object; a missing signature blocks preparation. Never accept sender, footer HTML, or signature bytes from the browser.</w:t>
      </w:r>
    </w:p>
    <w:p>
      <w:r>
        <w:rPr>
          <w:rFonts w:ascii="Segoe UI" w:hAnsi="Segoe UI"/>
          <w:color w:val="19322B"/>
          <w:sz w:val="22"/>
        </w:rPr>
        <w:t>Authentication, Contacts permissions, CSRF, and the shared origin check protect these routes. Resend delivery uses the existing server-side secret and live settings. Test environments capture the complete message without calling the provider. The client-generated send ID and request hash reject changed-payload reuse. Atomic claims prevent overlapping sends; unresolved equal-content requests cannot create replacement messages. Saved retries reuse the exact payload and provider key after uncertain delivery, with a 23-hour limit inside Resend's 24-hour deduplication window. Confirmed rejections may use a fresh attempt key. Sent or captured messages return their existing status without resending. Accepted for delivery does not confirm receipt. Contact emails do not automatically change Last Contacted.</w:t>
      </w:r>
    </w:p>
    <w:p>
      <w:r>
        <w:rPr>
          <w:rFonts w:ascii="Segoe UI" w:hAnsi="Segoe UI"/>
          <w:color w:val="19322B"/>
          <w:sz w:val="22"/>
        </w:rPr>
        <w:t>Validate with the contact-email, inquiries, gift-thanks, contact-card-disclosure, and admin-ui-contract tests. Use Vitest --pool=threads --maxWorkers=2 on Windows when fork workers hang. Test fixed To and hidden BCC delivery, legacy retry blocking, selected recipients, manual additions, deduplication, invalid input, permissions, concurrency, uncertain retries, signature changes, footer escaping, and test capture using mocked delivery. Do not send real messages as a validation step. Apply migration 0061 separately to each isolated environment only after release approval; upload the updated private guides at that release. This change remains local and uncommitted pending approval.</w:t>
      </w:r>
    </w:p>
    <w:p>
      <w:r>
        <w:rPr>
          <w:rFonts w:ascii="Segoe UI" w:hAnsi="Segoe UI"/>
          <w:color w:val="19322B"/>
          <w:sz w:val="22"/>
        </w:rPr>
        <w:t>People offers Select all visible contacts, including an indeterminate state; it affects the currently rendered page after column filtering and preserves selections on other pages. The existing spreadsheet selection control remains available. Contact cards show the latest accepted group email date and a Contact email history section, replacing the embedded reply composer. Existing Reply history remains readable. contact-email-records.ts centralizes safe saved-payload parsing, recipient summaries, page queries, and per-contact activity. admin.ts adds this activity to the People list and complete contact response. A saved-event notification refreshes visible contacts after sending or retrying. Manual recipients are associated with every matching active contact, including shared addresses, when the immutable message is prepared. Existing contact_email_people relationships survive later address edits.</w:t>
      </w:r>
    </w:p>
    <w:p>
      <w:r>
        <w:rPr>
          <w:rFonts w:ascii="Segoe UI" w:hAnsi="Segoe UI"/>
          <w:color w:val="19322B"/>
          <w:sz w:val="22"/>
        </w:rPr>
        <w:t>Inbox Show adds Emails sent for users with Contacts read access. GET /admin/ministry/inbox?show=emails_sent&amp;page=N requires Inbox and Contacts read access and returns only provider-accepted contact emails in pages of 30, sorted by sent time. The view uses the canonical contact_emails snapshot rather than duplicating or changing business data. Copies show subject, timestamp, visible To, BCC recipients, and complete saved text including the standard footer. These read-only copies are separate from actionable inbox notices and cannot be completed, trashed, or resent there. Captured, failed, queued, and uncertain messages remain in Email history. Older accepted group emails are also available. No new schema migration is required.</w:t>
      </w:r>
    </w:p>
    <w:p>
      <w:r>
        <w:rPr>
          <w:rFonts w:ascii="Segoe UI" w:hAnsi="Segoe UI"/>
          <w:color w:val="19322B"/>
          <w:sz w:val="22"/>
        </w:rPr>
        <w:t>Interest awaiting reply appears on a contact's expanded summary and complete record when an open interest submission has neither an accepted contact email sent after that submission nor a sent reply to that submission. The button opens the same BCC composer for that contact. Automatic acknowledgments, test captures, failures, and uncertain results do not clear it. A newer interest submission can make it reappear. Closed inquiries do not show it. The group send does not automatically close the inquiry or update Last Contacted. Test these rules, contact association, history pagination, inbox copies and source permissions in contact-email-records.test.ts, alongside the existing contact-email, inquiries, ministry-inbox and contact UI checks. No real email delivery is needed for validation.</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4.89. Documented contact selection, contact email history, sent inbox copies, interest reply indicators, recipient associations, pagination, and permissions. Local change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4.88. Changed contact email delivery to BCC with admin@hopesojourns.com as the only visible To address. Documented private recipient snapshots, compatibility with existing history, and blocked retries for older visible group emails. Local change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4.87. Documented the contact group composer, signed standard footer, Resend delivery, permissions, immutable email history, guarded retries, and migration 0061. Local implementation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4.86. Scoped card initialization to independent sections, documented keyboard checks, and added the six-panel collage. The labeled revision removes image AI-content text at the user's request and replaces the waterfront with a verified Halifax, England source. No portal or database changes. Local review only.</w:t>
      </w:r>
    </w:p>
    <w:p>
      <w:pPr>
        <w:keepLines/>
        <w:numPr>
          <w:ilvl w:val="0"/>
          <w:numId w:val="10"/>
        </w:numPr>
        <w:spacing w:before="0" w:after="80" w:line="300" w:lineRule="auto"/>
        <w:ind w:left="540" w:hanging="271"/>
      </w:pPr>
      <w:r>
        <w:rPr>
          <w:rFonts w:ascii="Segoe UI" w:hAnsi="Segoe UI"/>
          <w:color w:val="19322B"/>
          <w:sz w:val="22"/>
        </w:rPr>
        <w:t>October 26, 2026 — Version 4.85. Documented the corporate routes, Leadership Transformation curriculum, shared navigation, explicit public build inclusion, regenerated knowledge catalog, and localhost review procedure. No database or portal workflow changes. No release authorized.</w:t>
      </w:r>
    </w:p>
    <w:p>
      <w:pPr>
        <w:keepLines/>
        <w:numPr>
          <w:ilvl w:val="0"/>
          <w:numId w:val="10"/>
        </w:numPr>
        <w:spacing w:before="0" w:after="80" w:line="300" w:lineRule="auto"/>
        <w:ind w:left="540" w:hanging="271"/>
      </w:pPr>
      <w:r>
        <w:rPr>
          <w:rFonts w:ascii="Segoe UI" w:hAnsi="Segoe UI"/>
          <w:color w:val="19322B"/>
          <w:sz w:val="22"/>
        </w:rPr>
        <w:t>October 26, 2026 — Version 4.84. Added trips/mexico-city/overview.js and overview.css, loaded only for Mexico by destinations-public.js. The renderer adds proposed service, itinerary, preparation, estimate/inclusions/exclusions and transparency sections plus a sidebar estimate. assets/mexico-city-outreach-brochure.png is extracted unchanged from the existing Mexico brochure; no crop. docs/content/destination-releases/mexico-city-2026-10-26.json holds reviewed portal summary/introduction/service/notes updates. Apply these fields through the authenticated destination editor or a revision-guarded maintenance update independently in each environment only when release is authorized; preserve dates, availability and all other fields. The introduction removes an obsolete date; current dates continue to come from MMT. Public HTML metadata, script cache versions and the catalog are refreshed. No schema migration is required.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4.83. Interest payload validation and fingerprinting include optional ageRange, occupation and church. src/interest-profile.ts defines the five age values and atomic JSON profile merges. New contacts receive supplied fields; matched contacts remain unchanged until selected fields are approved. Review responses include profileRevision; the revision is checked before and inside the atomic profile write so stale reviews roll back. Unchecked profile keys, proof metadata and other contact history survive. Additional data and reusable application prefills recognize ageRange/occupation and preserve them when reviewing older applications. No migration is needed. Static cache versions and the public catalog were refreshed.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4.82. Migration 0060 adds invitation preview/outbox context snapshots. Read-only invitation preview resolves current traveler/contact records rather than requiring the board's old revision. It skips missing/invalid contact emails, ineligible travelers and submitted applications without creating links or messages. Send requires the matching preview ID, selected IDs, regeneration choice and additional-information hash, and checks recipient address/name, trip title and workflow revision again inside the atomic invitation/outbox transaction. The optional 4,000-character admin message is escaped in HTML and included in the frozen signed email. Idempotent retries retain the original recipient, content and skipped list. One Request application UI offers normal invitation or explicit Regenerate link and email; legacy manual-link API routes remain supported for compatibility.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4.81. Traveler workflow rows expose data-traveler-stage from their existing stage value. Scoped CSS colors only .vetting-stage-label with shared success/error/info/warning/ink tokens; table backgrounds and other text remain unchanged. No API, data or workflow transition change. Local review only.</w:t>
      </w:r>
    </w:p>
    <w:p>
      <w:pPr>
        <w:keepLines/>
        <w:numPr>
          <w:ilvl w:val="0"/>
          <w:numId w:val="10"/>
        </w:numPr>
        <w:spacing w:before="0" w:after="80" w:line="300" w:lineRule="auto"/>
        <w:ind w:left="540" w:hanging="271"/>
      </w:pPr>
      <w:r>
        <w:rPr>
          <w:rFonts w:ascii="Segoe UI" w:hAnsi="Segoe UI"/>
          <w:color w:val="19322B"/>
          <w:sz w:val="22"/>
        </w:rPr>
        <w:t>October 25, 2026 — Version 4.80. Migration 0059 stores private background-clearance proof versions in the existing environment-isolated RECEIPTS bucket. Authenticated contact-read GET /admin/traveler-profiles/:personId/background-proof serves a scoped current/version image with private no-store headers; contact-edit multipart POST atomically saves profile metadata and the new proof reference with revision/CSRF checks, 2 MB and JPEG/PNG/WebP byte validation, and R2 cleanup on DB failure. Prior private versions remain for audit. The shared image optimizer has optional proof settings (2,000-pixel long edge, WebP quality .85/JPEG fallback, forced re-encode, 2 MB limit), preserving original trip-photo defaults. Admin-only investigation date/company/reference/type are allowlisted separately and preserved when application answers are reviewed; the bearer application response and form exclude those fields and all proof metadata.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4.79. Migration 0058 adds one-use invitation claims, hashed page-session tokens, encrypted application email outbox and sandboxed previews. application-preview, application-emails and application-retry endpoints create personalized branded invitations through the configured portal Resend service, or capture only in test. Shared traveler email delivery retains immutable payload/idempotency keys, uncertain delivery safeguards and review history; opened, expired or revoked links cannot be resent. Invitation creation and outbox insertion are atomic and revision checked. backgroundCheckOnFile is an optional allowlisted yes/no/not_sure profile/application field, prefilled across trips and saved only after review. It never clears administrative screening. Local review only.</w:t>
      </w:r>
    </w:p>
    <w:p>
      <w:pPr>
        <w:keepLines/>
        <w:numPr>
          <w:ilvl w:val="0"/>
          <w:numId w:val="10"/>
        </w:numPr>
        <w:spacing w:before="0" w:after="80" w:line="300" w:lineRule="auto"/>
        <w:ind w:left="540" w:hanging="271"/>
      </w:pPr>
      <w:r>
        <w:rPr>
          <w:rFonts w:ascii="Segoe UI" w:hAnsi="Segoe UI"/>
          <w:color w:val="19322B"/>
          <w:sz w:val="22"/>
        </w:rPr>
        <w:t>October 25, 2026 — Version 4.78. Migration 0057 adds application rejected_at and rejection_reason independently of traveler rejection. The review endpoint accepts rejected with a required reason, ignores profile-copy requests, retains original answers and audit attribution, and returns the active traveler to application review without removing them. Confirmed and Waitlisted membership and finances are preserved. Rejected submissions are excluded from later approval and may be replaced through a new private application link. Safe allowlisted answer parsing lets administrators inspect and reject unreadable JSON. Inbox, roster and contact indicators show Application rejected; rejected application history remains accessible without creating suitability rejection notes. Local review only.</w:t>
      </w:r>
    </w:p>
    <w:p>
      <w:pPr>
        <w:keepLines/>
        <w:numPr>
          <w:ilvl w:val="0"/>
          <w:numId w:val="10"/>
        </w:numPr>
        <w:spacing w:before="0" w:after="80" w:line="300" w:lineRule="auto"/>
        <w:ind w:left="540" w:hanging="271"/>
      </w:pPr>
      <w:r>
        <w:rPr>
          <w:rFonts w:ascii="Segoe UI" w:hAnsi="Segoe UI"/>
          <w:color w:val="19322B"/>
          <w:sz w:val="22"/>
        </w:rPr>
        <w:t>October 25, 2026 — Version 4.77. Migration 0056 adds durable application review status, reviewer and time. POST /admin/trips/:tripId/vetting/:personId/review atomically records review/approval, optional profile save and membership stage with permission and revision checks. Bulk and Team approvals update the same application state. Shared traveler-application-review.ts supplies Inbox, board and contact indicators. Inbox notices cannot be manually completed or deleted; their source review decision controls status. Contacts show submitted application links and indicators inside collapsed Additional data, without copying unreviewed answers into saved profiles. Deep links open the matching trip review dialog once. Approval preserves Waitlisted and creates no financial account or charges. Local review only.</w:t>
      </w:r>
    </w:p>
    <w:p>
      <w:pPr>
        <w:keepLines/>
        <w:numPr>
          <w:ilvl w:val="0"/>
          <w:numId w:val="10"/>
        </w:numPr>
        <w:spacing w:before="0" w:after="80" w:line="300" w:lineRule="auto"/>
        <w:ind w:left="540" w:hanging="271"/>
      </w:pPr>
      <w:r>
        <w:rPr>
          <w:rFonts w:ascii="Segoe UI" w:hAnsi="Segoe UI"/>
          <w:color w:val="19322B"/>
          <w:sz w:val="22"/>
        </w:rPr>
        <w:t>October 25, 2026 — Version 4.76. The application loads /phone-ui.js. Shared traveler forms use its U.S. phone formatter for emergency contact inputs and readouts, including reviewed application answers. Formatting is presentation only. The isolated localhost server allows this shared static asset. Local review only.</w:t>
      </w:r>
    </w:p>
    <w:p>
      <w:pPr>
        <w:keepLines/>
        <w:numPr>
          <w:ilvl w:val="0"/>
          <w:numId w:val="10"/>
        </w:numPr>
        <w:spacing w:before="0" w:after="80" w:line="300" w:lineRule="auto"/>
        <w:ind w:left="540" w:hanging="271"/>
      </w:pPr>
      <w:r>
        <w:rPr>
          <w:rFonts w:ascii="Segoe UI" w:hAnsi="Segoe UI"/>
          <w:color w:val="19322B"/>
          <w:sz w:val="22"/>
        </w:rPr>
        <w:t>October 25, 2026 — Version 4.75. Made main contact name and Country authoritative for traveler prefills and read-only in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4.74. Prefilled allowlisted traveler application fields from known contact/profile values, preserving saved legal identity and citizenship, clarified optional personal references and placed contact fields in collapsed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4.73. Added reversible traveler rejection, required attributed contact review notes, future-trip review indicators, and separate capacity waitlisting. Local review only.</w:t>
      </w:r>
    </w:p>
    <w:p>
      <w:pPr>
        <w:keepLines/>
        <w:numPr>
          <w:ilvl w:val="0"/>
          <w:numId w:val="10"/>
        </w:numPr>
        <w:spacing w:before="0" w:after="80" w:line="300" w:lineRule="auto"/>
        <w:ind w:left="540" w:hanging="271"/>
      </w:pPr>
      <w:r>
        <w:rPr>
          <w:rFonts w:ascii="Segoe UI" w:hAnsi="Segoe UI"/>
          <w:color w:val="19322B"/>
          <w:sz w:val="22"/>
        </w:rPr>
        <w:t>October 25, 2026 — Version 4.72.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