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1965960" cy="1095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e-sojourn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09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Calibri" w:hAnsi="Calibri"/>
          <w:b/>
          <w:color w:val="D99B42"/>
          <w:sz w:val="18"/>
        </w:rPr>
        <w:t>SAFETY TEMPLATE</w:t>
      </w:r>
    </w:p>
    <w:p>
      <w:pPr>
        <w:pStyle w:val="Title"/>
      </w:pPr>
      <w:r>
        <w:t>Emergency Response Plan</w:t>
      </w:r>
    </w:p>
    <w:p>
      <w:pPr>
        <w:spacing w:after="280"/>
      </w:pPr>
      <w:r>
        <w:rPr>
          <w:rFonts w:ascii="Calibri" w:hAnsi="Calibri"/>
          <w:i/>
          <w:color w:val="5A6E67"/>
          <w:sz w:val="24"/>
        </w:rPr>
        <w:t>Master framework and trip-specific planning template</w:t>
      </w:r>
    </w:p>
    <w:p>
      <w:pPr>
        <w:spacing w:after="320"/>
        <w:pBdr>
          <w:bottom w:val="single" w:sz="16" w:space="6" w:color="D99B42"/>
        </w:pBdr>
      </w:pPr>
      <w:r>
        <w:rPr>
          <w:rFonts w:ascii="Calibri" w:hAnsi="Calibri"/>
          <w:b/>
          <w:color w:val="174F43"/>
          <w:sz w:val="18"/>
        </w:rPr>
        <w:t>Draft for adoption  |  August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0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2F2F"/>
                <w:sz w:val="17"/>
              </w:rPr>
              <w:t>REVIEW BEFORE USE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This is an operational draft, not legal advice. Hope Sojourns should have Texas counsel, its insurance broker, and each participating university review the document before adoption. Country-specific counsel may be needed for international placements.</w:t>
            </w:r>
          </w:p>
        </w:tc>
      </w:tr>
    </w:tbl>
    <w:p>
      <w:pPr>
        <w:spacing w:after="0"/>
      </w:pPr>
    </w:p>
    <w:p>
      <w:pPr>
        <w:pStyle w:val="Heading1"/>
      </w:pPr>
      <w:r>
        <w:t>1. Core contacts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Hope Sojourns incident lead: </w:t>
      </w:r>
      <w:r>
        <w:rPr>
          <w:rFonts w:ascii="Calibri" w:hAnsi="Calibri"/>
          <w:i/>
          <w:color w:val="5A6E67"/>
          <w:sz w:val="21"/>
        </w:rPr>
        <w:t>[NAME, 24/7 PHONE, EMAIL]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Hope Sojourns backup lead: </w:t>
      </w:r>
      <w:r>
        <w:rPr>
          <w:rFonts w:ascii="Calibri" w:hAnsi="Calibri"/>
          <w:i/>
          <w:color w:val="5A6E67"/>
          <w:sz w:val="21"/>
        </w:rPr>
        <w:t>[NAME, 24/7 PHONE, EMAIL]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Host emergency contact: </w:t>
      </w:r>
      <w:r>
        <w:rPr>
          <w:rFonts w:ascii="Calibri" w:hAnsi="Calibri"/>
          <w:i/>
          <w:color w:val="5A6E67"/>
          <w:sz w:val="21"/>
        </w:rPr>
        <w:t>[NAME, 24/7 PHONE]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University emergency contact: </w:t>
      </w:r>
      <w:r>
        <w:rPr>
          <w:rFonts w:ascii="Calibri" w:hAnsi="Calibri"/>
          <w:i/>
          <w:color w:val="5A6E67"/>
          <w:sz w:val="21"/>
        </w:rPr>
        <w:t>[NAME, PHONE, EMAIL]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Student emergency contact: </w:t>
      </w:r>
      <w:r>
        <w:rPr>
          <w:rFonts w:ascii="Calibri" w:hAnsi="Calibri"/>
          <w:i/>
          <w:color w:val="5A6E67"/>
          <w:sz w:val="21"/>
        </w:rPr>
        <w:t>[NAME, RELATIONSHIP, PHONE]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Insurance assistance: </w:t>
      </w:r>
      <w:r>
        <w:rPr>
          <w:rFonts w:ascii="Calibri" w:hAnsi="Calibri"/>
          <w:i/>
          <w:color w:val="5A6E67"/>
          <w:sz w:val="21"/>
        </w:rPr>
        <w:t>[CARRIER, POLICY, 24/7 PHONE]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Local emergency services: </w:t>
      </w:r>
      <w:r>
        <w:rPr>
          <w:rFonts w:ascii="Calibri" w:hAnsi="Calibri"/>
          <w:i/>
          <w:color w:val="5A6E67"/>
          <w:sz w:val="21"/>
        </w:rPr>
        <w:t>[POLICE/FIRE/MEDICAL NUMBERS]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Nearest hospital/clinic: </w:t>
      </w:r>
      <w:r>
        <w:rPr>
          <w:rFonts w:ascii="Calibri" w:hAnsi="Calibri"/>
          <w:i/>
          <w:color w:val="5A6E67"/>
          <w:sz w:val="21"/>
        </w:rPr>
        <w:t>[NAME, ADDRESS, PHONE]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U.S. embassy/consulate: </w:t>
      </w:r>
      <w:r>
        <w:rPr>
          <w:rFonts w:ascii="Calibri" w:hAnsi="Calibri"/>
          <w:i/>
          <w:color w:val="5A6E67"/>
          <w:sz w:val="21"/>
        </w:rPr>
        <w:t>[LOCATION, PHONE]</w:t>
      </w:r>
    </w:p>
    <w:p>
      <w:pPr>
        <w:pStyle w:val="Heading1"/>
      </w:pPr>
      <w:r>
        <w:t>2. Response priorities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Protect life and address immediate danger.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Contact local emergency services and obtain medical care when needed.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Account for the student and prevent additional harm.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Notify the Hope Sojourns primary or backup incident lead.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Preserve factual information and evidence without conducting an amateur investigation.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Coordinate host, university, insurer, family, legal, and government notifications.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Plan safe housing, transportation, evacuation, return, or continued participation.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Document actions, follow-up, and lessons learned.</w:t>
      </w:r>
    </w:p>
    <w:p>
      <w:pPr>
        <w:pStyle w:val="Heading1"/>
      </w:pPr>
      <w:r>
        <w:t>3. Incident levels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310"/>
        <w:gridCol w:w="3700"/>
      </w:tblGrid>
      <w:tr>
        <w:trPr>
          <w:cantSplit/>
          <w:tblHeader w:val="true"/>
        </w:trPr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4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Initial response</w:t>
            </w:r>
          </w:p>
        </w:tc>
      </w:tr>
      <w:tr>
        <w:trPr>
          <w:cantSplit/>
        </w:trPr>
        <w:tc>
          <w:tcPr>
            <w:tcW w:type="dxa" w:w="135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1 - Routine</w:t>
            </w:r>
          </w:p>
        </w:tc>
        <w:tc>
          <w:tcPr>
            <w:tcW w:type="dxa" w:w="431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Minor illness, missed check-in resolved quickly, ordinary conflict</w:t>
            </w:r>
          </w:p>
        </w:tc>
        <w:tc>
          <w:tcPr>
            <w:tcW w:type="dxa" w:w="37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Host/Hope Sojourns manage and document during normal operations.</w:t>
            </w:r>
          </w:p>
        </w:tc>
      </w:tr>
      <w:tr>
        <w:trPr>
          <w:cantSplit/>
        </w:trP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2 - Significant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Medical visit, credible harassment concern, housing failure, arrest risk, sustained loss of contact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Notify incident lead promptly; make a written response plan and university notification decision.</w:t>
            </w:r>
          </w:p>
        </w:tc>
      </w:tr>
      <w:tr>
        <w:trPr>
          <w:cantSplit/>
        </w:trPr>
        <w:tc>
          <w:tcPr>
            <w:tcW w:type="dxa" w:w="135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3 - Critical</w:t>
            </w:r>
          </w:p>
        </w:tc>
        <w:tc>
          <w:tcPr>
            <w:tcW w:type="dxa" w:w="431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Life-threatening injury, sexual assault, abuse allegation, missing student, violent crime, evacuation, death</w:t>
            </w:r>
          </w:p>
        </w:tc>
        <w:tc>
          <w:tcPr>
            <w:tcW w:type="dxa" w:w="37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Call emergency services; activate primary and backup leadership; notify insurer, university, family, counsel, and authorities as required.</w:t>
            </w:r>
          </w:p>
        </w:tc>
      </w:tr>
    </w:tbl>
    <w:p>
      <w:pPr>
        <w:spacing w:after="0"/>
      </w:pPr>
    </w:p>
    <w:p>
      <w:pPr>
        <w:pStyle w:val="Heading1"/>
      </w:pPr>
      <w:r>
        <w:t>4. Scenario checklists</w:t>
      </w:r>
    </w:p>
    <w:p>
      <w:pPr>
        <w:pStyle w:val="Heading2"/>
      </w:pPr>
      <w:r>
        <w:t>Medical or mental-health emergency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Obtain emergency care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Contact insurer/assistance provider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Secure medications and safe supervision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Coordinate family/university communication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Document fitness-to-return decision</w:t>
      </w:r>
    </w:p>
    <w:p>
      <w:pPr>
        <w:pStyle w:val="Heading2"/>
      </w:pPr>
      <w:r>
        <w:t>Missing or unreachable participant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Confirm last known contact and itinerary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Check approved contacts/locations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Contact local authorities when threshold is met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Preserve phone and travel information lawfully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Escalate to family, university, and embassy as appropriate</w:t>
      </w:r>
    </w:p>
    <w:p>
      <w:pPr>
        <w:pStyle w:val="Heading2"/>
      </w:pPr>
      <w:r>
        <w:t>Crime, assault, abuse, or harassment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Move to safety and obtain medical/advocacy support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Preserve choices and evidence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Follow safeguarding and mandatory-reporting rules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Prevent contact or retaliation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Coordinate trauma-informed follow-up</w:t>
      </w:r>
    </w:p>
    <w:p>
      <w:pPr>
        <w:pStyle w:val="Heading2"/>
      </w:pPr>
      <w:r>
        <w:t>Civil unrest, disaster, or evacuation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Monitor authoritative guidance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Account for all participants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Shelter or relocate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Contact insurer and embassy/STEP resources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Approve evacuation or return travel</w:t>
      </w:r>
    </w:p>
    <w:p>
      <w:pPr>
        <w:pStyle w:val="Heading2"/>
      </w:pPr>
      <w:r>
        <w:t>Housing or transportation failure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Move the student to a verified safe temporary option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Prevent use of an unsafe driver or location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Notify host and Hope Sojourns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Document replacement cost and responsibilities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Update university/family if material</w:t>
      </w:r>
    </w:p>
    <w:p>
      <w:pPr>
        <w:pStyle w:val="Heading1"/>
      </w:pPr>
      <w:r>
        <w:t>5. Communication rules</w:t>
      </w:r>
    </w:p>
    <w:p>
      <w:pPr>
        <w:pStyle w:val="ListBullet"/>
      </w:pPr>
      <w:r>
        <w:rPr>
          <w:rFonts w:ascii="Calibri" w:hAnsi="Calibri"/>
          <w:color w:val="19322B"/>
        </w:rPr>
        <w:t>Use one designated incident lead to reduce conflicting information.</w:t>
      </w:r>
    </w:p>
    <w:p>
      <w:pPr>
        <w:pStyle w:val="ListBullet"/>
      </w:pPr>
      <w:r>
        <w:rPr>
          <w:rFonts w:ascii="Calibri" w:hAnsi="Calibri"/>
          <w:color w:val="19322B"/>
        </w:rPr>
        <w:t>Share verified facts, actions, next update time, and a safe contact method.</w:t>
      </w:r>
    </w:p>
    <w:p>
      <w:pPr>
        <w:pStyle w:val="ListBullet"/>
      </w:pPr>
      <w:r>
        <w:rPr>
          <w:rFonts w:ascii="Calibri" w:hAnsi="Calibri"/>
          <w:color w:val="19322B"/>
        </w:rPr>
        <w:t>Do not identify affected people publicly or speak to media without authorization.</w:t>
      </w:r>
    </w:p>
    <w:p>
      <w:pPr>
        <w:pStyle w:val="ListBullet"/>
      </w:pPr>
      <w:r>
        <w:rPr>
          <w:rFonts w:ascii="Calibri" w:hAnsi="Calibri"/>
          <w:color w:val="19322B"/>
        </w:rPr>
        <w:t>Follow the student's parent/emergency-contact authorization except when immediate safety, law, or emergency conditions require another response.</w:t>
      </w:r>
    </w:p>
    <w:p>
      <w:pPr>
        <w:pStyle w:val="ListBullet"/>
      </w:pPr>
      <w:r>
        <w:rPr>
          <w:rFonts w:ascii="Calibri" w:hAnsi="Calibri"/>
          <w:color w:val="19322B"/>
        </w:rPr>
        <w:t>Record who was notified, by whom, when, what was shared, and what follow-up was promised.</w:t>
      </w:r>
    </w:p>
    <w:p>
      <w:r>
        <w:br w:type="page"/>
      </w:r>
    </w:p>
    <w:p>
      <w:pPr>
        <w:pStyle w:val="Heading1"/>
      </w:pPr>
      <w:r>
        <w:t>6. Trip-specific readiness check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Travel advisory and country information reviewed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Passport/visa/work authorization confirmed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STEP enrollment completed for international placement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Travel medical, evacuation, repatriation, and assistance coverage verified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Arrival, housing, local transportation, and backup lodging verified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Participant medical/accessibility plan reviewed confidentially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Primary and backup communication methods tested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Emergency funds/payment method available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Host and university received current contact sheet</w:t>
      </w:r>
    </w:p>
    <w:p>
      <w:pPr>
        <w:pStyle w:val="Heading1"/>
      </w:pPr>
      <w:r>
        <w:t>7. Incident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3300"/>
        <w:gridCol w:w="1660"/>
      </w:tblGrid>
      <w:tr>
        <w:trPr>
          <w:cantSplit/>
          <w:tblHeader w:val="true"/>
        </w:trP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Date/time</w:t>
            </w:r>
          </w:p>
        </w:tc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Known facts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Actions and notifications</w:t>
            </w:r>
          </w:p>
        </w:tc>
        <w:tc>
          <w:tcPr>
            <w:tcW w:type="dxa" w:w="1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Owner/next update</w:t>
            </w:r>
          </w:p>
        </w:tc>
      </w:tr>
      <w:tr>
        <w:trPr>
          <w:cantSplit/>
        </w:trPr>
        <w:tc>
          <w:tcPr>
            <w:tcW w:type="dxa" w:w="1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[DATE/TIME]</w:t>
            </w:r>
          </w:p>
        </w:tc>
        <w:tc>
          <w:tcPr>
            <w:tcW w:type="dxa" w:w="29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[FACTUAL SUMMARY]</w:t>
            </w:r>
          </w:p>
        </w:tc>
        <w:tc>
          <w:tcPr>
            <w:tcW w:type="dxa" w:w="33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[ACTION, PERSON CONTACTED, TIME]</w:t>
            </w:r>
          </w:p>
        </w:tc>
        <w:tc>
          <w:tcPr>
            <w:tcW w:type="dxa" w:w="16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[NAME/TIME]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[DATE/TIME]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[FACTUAL SUMMARY]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[ACTION, PERSON CONTACTED, TIME]</w:t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[NAME/TIME]</w:t>
            </w:r>
          </w:p>
        </w:tc>
      </w:tr>
      <w:tr>
        <w:trPr>
          <w:cantSplit/>
        </w:trPr>
        <w:tc>
          <w:tcPr>
            <w:tcW w:type="dxa" w:w="1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[DATE/TIME]</w:t>
            </w:r>
          </w:p>
        </w:tc>
        <w:tc>
          <w:tcPr>
            <w:tcW w:type="dxa" w:w="29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[FACTUAL SUMMARY]</w:t>
            </w:r>
          </w:p>
        </w:tc>
        <w:tc>
          <w:tcPr>
            <w:tcW w:type="dxa" w:w="33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[ACTION, PERSON CONTACTED, TIME]</w:t>
            </w:r>
          </w:p>
        </w:tc>
        <w:tc>
          <w:tcPr>
            <w:tcW w:type="dxa" w:w="16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[NAME/TIME]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E67"/>
        <w:sz w:val="17"/>
      </w:rPr>
      <w:t xml:space="preserve">Working draft  |  Page </w:t>
    </w:r>
    <w:r>
      <w:rPr>
        <w:rFonts w:ascii="Calibri" w:hAnsi="Calibri"/>
        <w:color w:val="5A6E67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5" w:color="D7E2DD"/>
      </w:pBdr>
    </w:pPr>
    <w:r>
      <w:rPr>
        <w:rFonts w:ascii="Calibri" w:hAnsi="Calibri"/>
        <w:b/>
        <w:color w:val="5A6E67"/>
        <w:sz w:val="17"/>
      </w:rPr>
      <w:t>HOPE SOJOURNS  |  SAFETY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932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Georgia" w:hAnsi="Georgia"/>
      <w:b/>
      <w:bCs/>
      <w:color w:val="0F35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174F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C967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0F35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Response Plan</dc:title>
  <dc:subject>Hope Sojourns college ministry internship program</dc:subject>
  <dc:creator>Hope Sojourns</dc:creator>
  <cp:keywords>Hope Sojourns, internship, ministry, university, student support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