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AGREEMENT TEMPLATE</w:t>
      </w:r>
    </w:p>
    <w:p>
      <w:pPr>
        <w:pStyle w:val="Title"/>
      </w:pPr>
      <w:r>
        <w:t>Host Ministry Agreement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Template for an approved internship site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Working draft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 ministry: </w:t>
      </w:r>
      <w:r>
        <w:rPr>
          <w:rFonts w:ascii="Calibri" w:hAnsi="Calibri"/>
          <w:i/>
          <w:color w:val="5A6E67"/>
          <w:sz w:val="21"/>
        </w:rPr>
        <w:t>[FULL LEGAL NAME]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Placement location: </w:t>
      </w:r>
      <w:r>
        <w:rPr>
          <w:rFonts w:ascii="Calibri" w:hAnsi="Calibri"/>
          <w:i/>
          <w:color w:val="5A6E67"/>
          <w:sz w:val="21"/>
        </w:rPr>
        <w:t>[CITY, STATE/COUNTRY]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On-site supervisor: </w:t>
      </w:r>
      <w:r>
        <w:rPr>
          <w:rFonts w:ascii="Calibri" w:hAnsi="Calibri"/>
          <w:i/>
          <w:color w:val="5A6E67"/>
          <w:sz w:val="21"/>
        </w:rPr>
        <w:t>[NAME, TITLE,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coordinator: </w:t>
      </w:r>
      <w:r>
        <w:rPr>
          <w:rFonts w:ascii="Calibri" w:hAnsi="Calibri"/>
          <w:i/>
          <w:color w:val="5A6E67"/>
          <w:sz w:val="21"/>
        </w:rPr>
        <w:t>[NAME, EMAIL,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Agreement term: </w:t>
      </w:r>
      <w:r>
        <w:rPr>
          <w:rFonts w:ascii="Calibri" w:hAnsi="Calibri"/>
          <w:i/>
          <w:color w:val="5A6E67"/>
          <w:sz w:val="21"/>
        </w:rPr>
        <w:t>[START AND END DATE]</w:t>
      </w:r>
    </w:p>
    <w:p>
      <w:pPr>
        <w:pStyle w:val="Heading1"/>
      </w:pPr>
      <w:r>
        <w:t>1. Purpose and placement</w:t>
      </w:r>
    </w:p>
    <w:p>
      <w:r>
        <w:rPr>
          <w:rFonts w:ascii="Calibri" w:hAnsi="Calibri"/>
          <w:color w:val="19322B"/>
        </w:rPr>
        <w:t>The host ministry agrees to provide a supervised, educational internship experience for students accepted through Hope Sojourns. Each student will have a separate role description and learning agreement.</w:t>
      </w:r>
    </w:p>
    <w:p>
      <w:pPr>
        <w:pStyle w:val="Heading1"/>
      </w:pPr>
      <w:r>
        <w:t>2. Host ministry commitments</w:t>
      </w:r>
    </w:p>
    <w:p>
      <w:pPr>
        <w:pStyle w:val="ListBullet"/>
      </w:pPr>
      <w:r>
        <w:rPr>
          <w:rFonts w:ascii="Calibri" w:hAnsi="Calibri"/>
          <w:color w:val="19322B"/>
        </w:rPr>
        <w:t>Name a qualified supervisor who is available for orientation, regular meetings, feedback, and evaluations.</w:t>
      </w:r>
    </w:p>
    <w:p>
      <w:pPr>
        <w:pStyle w:val="ListBullet"/>
      </w:pPr>
      <w:r>
        <w:rPr>
          <w:rFonts w:ascii="Calibri" w:hAnsi="Calibri"/>
          <w:color w:val="19322B"/>
        </w:rPr>
        <w:t>Provide meaningful duties connected to the learning agreement and avoid using the intern merely to replace paid staff.</w:t>
      </w:r>
    </w:p>
    <w:p>
      <w:pPr>
        <w:pStyle w:val="ListBullet"/>
      </w:pPr>
      <w:r>
        <w:rPr>
          <w:rFonts w:ascii="Calibri" w:hAnsi="Calibri"/>
          <w:color w:val="19322B"/>
        </w:rPr>
        <w:t>Provide a safe work setting, necessary tools, local orientation, and clear schedules and boundaries.</w:t>
      </w:r>
    </w:p>
    <w:p>
      <w:pPr>
        <w:pStyle w:val="ListBullet"/>
      </w:pPr>
      <w:r>
        <w:rPr>
          <w:rFonts w:ascii="Calibri" w:hAnsi="Calibri"/>
          <w:color w:val="19322B"/>
        </w:rPr>
        <w:t>Explain workplace, confidentiality, media, technology, safeguarding, and incident-reporting rules.</w:t>
      </w:r>
    </w:p>
    <w:p>
      <w:pPr>
        <w:pStyle w:val="ListBullet"/>
      </w:pPr>
      <w:r>
        <w:rPr>
          <w:rFonts w:ascii="Calibri" w:hAnsi="Calibri"/>
          <w:color w:val="19322B"/>
        </w:rPr>
        <w:t>Report serious safety, conduct, performance, supervision, housing, or legal concerns to Hope Sojourns promptly.</w:t>
      </w:r>
    </w:p>
    <w:p>
      <w:pPr>
        <w:pStyle w:val="ListBullet"/>
      </w:pPr>
      <w:r>
        <w:rPr>
          <w:rFonts w:ascii="Calibri" w:hAnsi="Calibri"/>
          <w:color w:val="19322B"/>
        </w:rPr>
        <w:t>Cooperate with reasonable university and Hope Sojourns evaluation requirements.</w:t>
      </w:r>
    </w:p>
    <w:p>
      <w:pPr>
        <w:pStyle w:val="Heading1"/>
      </w:pPr>
      <w:r>
        <w:t>3. Support provided by the host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Housing provided at no cost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Housing subsidized; student cost: [AMOUNT AND PAYMENT TERMS]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Meals provided: [DETAILS]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Food allowance or stipend provided: [DETAILS]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Local transportation provided: [DETAILS]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Intern stipend or wage provided: [DETAILS]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No housing, food, local transportation, or stipend provided</w:t>
      </w:r>
    </w:p>
    <w:p>
      <w:pPr>
        <w:pStyle w:val="Heading1"/>
      </w:pPr>
      <w:r>
        <w:t>4. Safeguarding and vulnerable people</w:t>
      </w:r>
    </w:p>
    <w:p>
      <w:r>
        <w:rPr>
          <w:rFonts w:ascii="Calibri" w:hAnsi="Calibri"/>
          <w:color w:val="19322B"/>
        </w:rPr>
        <w:t>Before an intern works with children, trafficking survivors, refugees, people experiencing homelessness, or other vulnerable people, the host will identify required screening, training, supervision, consent, confidentiality, and mandatory-reporting procedures. The stricter applicable Hope Sojourns, university, host, or local requirement will control unless counsel directs otherwise.</w:t>
      </w:r>
    </w:p>
    <w:p>
      <w:pPr>
        <w:pStyle w:val="Heading1"/>
      </w:pPr>
      <w:r>
        <w:t>5. International requirements</w:t>
      </w:r>
    </w:p>
    <w:p>
      <w:pPr>
        <w:pStyle w:val="ListBullet"/>
      </w:pPr>
      <w:r>
        <w:rPr>
          <w:rFonts w:ascii="Calibri" w:hAnsi="Calibri"/>
          <w:color w:val="19322B"/>
        </w:rPr>
        <w:t>Confirm the lawful visa, volunteer, internship, or work-permission pathway before travel.</w:t>
      </w:r>
    </w:p>
    <w:p>
      <w:pPr>
        <w:pStyle w:val="ListBullet"/>
      </w:pPr>
      <w:r>
        <w:rPr>
          <w:rFonts w:ascii="Calibri" w:hAnsi="Calibri"/>
          <w:color w:val="19322B"/>
        </w:rPr>
        <w:t>Identify a local emergency contact, nearby medical resources, and safe transportation options.</w:t>
      </w:r>
    </w:p>
    <w:p>
      <w:pPr>
        <w:pStyle w:val="ListBullet"/>
      </w:pPr>
      <w:r>
        <w:rPr>
          <w:rFonts w:ascii="Calibri" w:hAnsi="Calibri"/>
          <w:color w:val="19322B"/>
        </w:rPr>
        <w:t>Explain relevant local laws, customs, security considerations, and limits on ministry activity.</w:t>
      </w:r>
    </w:p>
    <w:p>
      <w:pPr>
        <w:pStyle w:val="ListBullet"/>
      </w:pPr>
      <w:r>
        <w:rPr>
          <w:rFonts w:ascii="Calibri" w:hAnsi="Calibri"/>
          <w:color w:val="19322B"/>
        </w:rPr>
        <w:t>Provide accurate housing and arrival information before the student makes nonrefundable purchases.</w:t>
      </w:r>
    </w:p>
    <w:p>
      <w:pPr>
        <w:pStyle w:val="Heading1"/>
      </w:pPr>
      <w:r>
        <w:t>6. Communication and evaluation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Supervisor meeting frequency: </w:t>
      </w:r>
      <w:r>
        <w:rPr>
          <w:rFonts w:ascii="Calibri" w:hAnsi="Calibri"/>
          <w:i/>
          <w:color w:val="5A6E67"/>
          <w:sz w:val="21"/>
        </w:rPr>
        <w:t>[AT LEAST WEEKLY OR OTHER]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Midpoint evaluation due: </w:t>
      </w:r>
      <w:r>
        <w:rPr>
          <w:rFonts w:ascii="Calibri" w:hAnsi="Calibri"/>
          <w:i/>
          <w:color w:val="5A6E67"/>
          <w:sz w:val="21"/>
        </w:rPr>
        <w:t>[DATE]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Final evaluation due: </w:t>
      </w:r>
      <w:r>
        <w:rPr>
          <w:rFonts w:ascii="Calibri" w:hAnsi="Calibri"/>
          <w:i/>
          <w:color w:val="5A6E67"/>
          <w:sz w:val="21"/>
        </w:rPr>
        <w:t>[DATE]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Routine host/Hope Sojourns check-in: </w:t>
      </w:r>
      <w:r>
        <w:rPr>
          <w:rFonts w:ascii="Calibri" w:hAnsi="Calibri"/>
          <w:i/>
          <w:color w:val="5A6E67"/>
          <w:sz w:val="21"/>
        </w:rPr>
        <w:t>[FREQUENCY AND METHOD]</w:t>
      </w:r>
    </w:p>
    <w:p>
      <w:pPr>
        <w:pStyle w:val="Heading1"/>
      </w:pPr>
      <w:r>
        <w:t>7. Insurance and responsibility</w:t>
      </w:r>
    </w:p>
    <w:p>
      <w:r>
        <w:rPr>
          <w:rFonts w:ascii="Calibri" w:hAnsi="Calibri"/>
          <w:color w:val="19322B"/>
        </w:rPr>
        <w:t>The parties will confirm applicable general liability, professional liability, abuse/molestation, workers' compensation, automobile, travel, and other coverage before placement. Each party remains responsible for its own acts and omissions to the extent provided by law and the final reviewed agreement.</w:t>
      </w:r>
    </w:p>
    <w:p>
      <w:pPr>
        <w:pStyle w:val="Heading1"/>
      </w:pPr>
      <w:r>
        <w:t>8. Ending or pausing a placement</w:t>
      </w:r>
    </w:p>
    <w:p>
      <w:r>
        <w:rPr>
          <w:rFonts w:ascii="Calibri" w:hAnsi="Calibri"/>
          <w:color w:val="19322B"/>
        </w:rPr>
        <w:t>The host may pause duties immediately when necessary to protect safety or comply with law. Except in urgent situations, the host will consult Hope Sojourns and the university before ending a placement. The parties will document reasons, student support, travel or housing implications, and required notifications.</w:t>
      </w:r>
    </w:p>
    <w:p>
      <w:pPr>
        <w:pStyle w:val="Heading1"/>
      </w:pPr>
      <w:r>
        <w:t>9. Signatures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Authorized host ministry representative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Authorized Hope Sojourns representative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AGREEMENT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Ministry Agreement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