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drawing>
          <wp:inline xmlns:a="http://schemas.openxmlformats.org/drawingml/2006/main" xmlns:pic="http://schemas.openxmlformats.org/drawingml/2006/picture">
            <wp:extent cx="1965960" cy="1095659"/>
            <wp:docPr id="1" name="Picture 1"/>
            <wp:cNvGraphicFramePr>
              <a:graphicFrameLocks noChangeAspect="1"/>
            </wp:cNvGraphicFramePr>
            <a:graphic>
              <a:graphicData uri="http://schemas.openxmlformats.org/drawingml/2006/picture">
                <pic:pic>
                  <pic:nvPicPr>
                    <pic:cNvPr id="0" name="hope-sojourns-logo.png"/>
                    <pic:cNvPicPr/>
                  </pic:nvPicPr>
                  <pic:blipFill>
                    <a:blip r:embed="rId11"/>
                    <a:stretch>
                      <a:fillRect/>
                    </a:stretch>
                  </pic:blipFill>
                  <pic:spPr>
                    <a:xfrm>
                      <a:off x="0" y="0"/>
                      <a:ext cx="1965960" cy="1095659"/>
                    </a:xfrm>
                    <a:prstGeom prst="rect"/>
                  </pic:spPr>
                </pic:pic>
              </a:graphicData>
            </a:graphic>
          </wp:inline>
        </w:drawing>
      </w:r>
    </w:p>
    <w:p>
      <w:pPr>
        <w:spacing w:before="80" w:after="80"/>
      </w:pPr>
      <w:r>
        <w:rPr>
          <w:rFonts w:ascii="Calibri" w:hAnsi="Calibri"/>
          <w:b/>
          <w:color w:val="D99B42"/>
          <w:sz w:val="18"/>
        </w:rPr>
        <w:t>PROGRAM POLICY</w:t>
      </w:r>
    </w:p>
    <w:p>
      <w:pPr>
        <w:pStyle w:val="Title"/>
      </w:pPr>
      <w:r>
        <w:t>Internship Code of Conduct</w:t>
      </w:r>
    </w:p>
    <w:p>
      <w:pPr>
        <w:spacing w:after="280"/>
      </w:pPr>
      <w:r>
        <w:rPr>
          <w:rFonts w:ascii="Calibri" w:hAnsi="Calibri"/>
          <w:i/>
          <w:color w:val="5A6E67"/>
          <w:sz w:val="24"/>
        </w:rPr>
        <w:t>Behavioral expectations for every Hope Sojourns participant</w:t>
      </w:r>
    </w:p>
    <w:p>
      <w:pPr>
        <w:spacing w:after="320"/>
        <w:pBdr>
          <w:bottom w:val="single" w:sz="16" w:space="6" w:color="D99B42"/>
        </w:pBdr>
      </w:pPr>
      <w:r>
        <w:rPr>
          <w:rFonts w:ascii="Calibri" w:hAnsi="Calibri"/>
          <w:b/>
          <w:color w:val="174F43"/>
          <w:sz w:val="18"/>
        </w:rPr>
        <w:t>Draft for adoption  |  August 2026</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FFF0EC"/>
          </w:tcPr>
          <w:p>
            <w:pPr>
              <w:spacing w:after="60"/>
            </w:pPr>
            <w:r>
              <w:rPr>
                <w:rFonts w:ascii="Calibri" w:hAnsi="Calibri"/>
                <w:b/>
                <w:color w:val="9B2F2F"/>
                <w:sz w:val="17"/>
              </w:rPr>
              <w:t>REVIEW BEFORE USE</w:t>
            </w:r>
          </w:p>
          <w:p>
            <w:pPr>
              <w:spacing w:after="0"/>
            </w:pPr>
            <w:r>
              <w:rPr>
                <w:rFonts w:ascii="Calibri" w:hAnsi="Calibri"/>
                <w:b w:val="0"/>
                <w:color w:val="19322B"/>
                <w:sz w:val="21"/>
              </w:rPr>
              <w:t>This is an operational draft, not legal advice. Hope Sojourns should have Texas counsel, its insurance broker, and each participating university review the document before adoption. Country-specific counsel may be needed for international placements.</w:t>
            </w:r>
          </w:p>
        </w:tc>
      </w:tr>
    </w:tbl>
    <w:p>
      <w:pPr>
        <w:spacing w:after="0"/>
      </w:pPr>
    </w:p>
    <w:p>
      <w:pPr>
        <w:pStyle w:val="Heading1"/>
      </w:pPr>
      <w:r>
        <w:t>Purpose</w:t>
      </w:r>
    </w:p>
    <w:p>
      <w:r>
        <w:rPr>
          <w:rFonts w:ascii="Calibri" w:hAnsi="Calibri"/>
          <w:color w:val="19322B"/>
        </w:rPr>
        <w:t>Hope Sojourns internships place students in communities where trust, dignity, safety, cultural humility, and faithful service matter. Participants are expected to represent Hope Sojourns, their university, and the host ministry responsibly.</w:t>
      </w:r>
    </w:p>
    <w:p>
      <w:pPr>
        <w:pStyle w:val="Heading2"/>
      </w:pPr>
      <w:r>
        <w:t>Respect and dignity</w:t>
      </w:r>
    </w:p>
    <w:p>
      <w:pPr>
        <w:pStyle w:val="ListBullet"/>
      </w:pPr>
      <w:r>
        <w:rPr>
          <w:rFonts w:ascii="Calibri" w:hAnsi="Calibri"/>
          <w:color w:val="19322B"/>
        </w:rPr>
        <w:t>Treat every person with dignity regardless of nationality, race, ethnicity, sex, disability, age, economic status, religion, immigration history, or life experience.</w:t>
      </w:r>
    </w:p>
    <w:p>
      <w:pPr>
        <w:pStyle w:val="ListBullet"/>
      </w:pPr>
      <w:r>
        <w:rPr>
          <w:rFonts w:ascii="Calibri" w:hAnsi="Calibri"/>
          <w:color w:val="19322B"/>
        </w:rPr>
        <w:t>Avoid language or behavior that humiliates, stereotypes, exploits, pressures, or objectifies another person.</w:t>
      </w:r>
    </w:p>
    <w:p>
      <w:pPr>
        <w:pStyle w:val="ListBullet"/>
      </w:pPr>
      <w:r>
        <w:rPr>
          <w:rFonts w:ascii="Calibri" w:hAnsi="Calibri"/>
          <w:color w:val="19322B"/>
        </w:rPr>
        <w:t>Listen before acting and follow local leaders when deciding what help is appropriate.</w:t>
      </w:r>
    </w:p>
    <w:p>
      <w:pPr>
        <w:pStyle w:val="Heading2"/>
      </w:pPr>
      <w:r>
        <w:t>Safeguarding and boundaries</w:t>
      </w:r>
    </w:p>
    <w:p>
      <w:pPr>
        <w:pStyle w:val="ListBullet"/>
      </w:pPr>
      <w:r>
        <w:rPr>
          <w:rFonts w:ascii="Calibri" w:hAnsi="Calibri"/>
          <w:color w:val="19322B"/>
        </w:rPr>
        <w:t>Follow all child, vulnerable-adult, survivor-care, and mandatory-reporting requirements.</w:t>
      </w:r>
    </w:p>
    <w:p>
      <w:pPr>
        <w:pStyle w:val="ListBullet"/>
      </w:pPr>
      <w:r>
        <w:rPr>
          <w:rFonts w:ascii="Calibri" w:hAnsi="Calibri"/>
          <w:color w:val="19322B"/>
        </w:rPr>
        <w:t>Do not pursue romantic or sexual relationships with people receiving services, minors, or anyone over whom the participant has power or influence.</w:t>
      </w:r>
    </w:p>
    <w:p>
      <w:pPr>
        <w:pStyle w:val="ListBullet"/>
      </w:pPr>
      <w:r>
        <w:rPr>
          <w:rFonts w:ascii="Calibri" w:hAnsi="Calibri"/>
          <w:color w:val="19322B"/>
        </w:rPr>
        <w:t>Do not meet, transport, photograph, message, or remain alone with a minor or vulnerable person outside approved procedures.</w:t>
      </w:r>
    </w:p>
    <w:p>
      <w:pPr>
        <w:pStyle w:val="Heading2"/>
      </w:pPr>
      <w:r>
        <w:t>Harassment, violence, and retaliation</w:t>
      </w:r>
    </w:p>
    <w:p>
      <w:pPr>
        <w:pStyle w:val="ListBullet"/>
      </w:pPr>
      <w:r>
        <w:rPr>
          <w:rFonts w:ascii="Calibri" w:hAnsi="Calibri"/>
          <w:color w:val="19322B"/>
        </w:rPr>
        <w:t>Harassment, discrimination, bullying, sexual misconduct, threats, violence, hazing, and retaliation are prohibited.</w:t>
      </w:r>
    </w:p>
    <w:p>
      <w:pPr>
        <w:pStyle w:val="ListBullet"/>
      </w:pPr>
      <w:r>
        <w:rPr>
          <w:rFonts w:ascii="Calibri" w:hAnsi="Calibri"/>
          <w:color w:val="19322B"/>
        </w:rPr>
        <w:t>Report concerns promptly using the safeguarding and incident process. Immediate danger should be reported to local emergency services first.</w:t>
      </w:r>
    </w:p>
    <w:p>
      <w:pPr>
        <w:pStyle w:val="Heading2"/>
      </w:pPr>
      <w:r>
        <w:t>Alcohol, drugs, and illegal activity</w:t>
      </w:r>
    </w:p>
    <w:p>
      <w:pPr>
        <w:pStyle w:val="ListBullet"/>
      </w:pPr>
      <w:r>
        <w:rPr>
          <w:rFonts w:ascii="Calibri" w:hAnsi="Calibri"/>
          <w:color w:val="19322B"/>
        </w:rPr>
        <w:t>Illegal drugs, misuse of medication, intoxication during program duties, and conduct that violates local law or host policy are prohibited.</w:t>
      </w:r>
    </w:p>
    <w:p>
      <w:pPr>
        <w:pStyle w:val="ListBullet"/>
      </w:pPr>
      <w:r>
        <w:rPr>
          <w:rFonts w:ascii="Calibri" w:hAnsi="Calibri"/>
          <w:color w:val="19322B"/>
        </w:rPr>
        <w:t>When alcohol is lawful, participants must follow the stricter Hope Sojourns, university, host, or local standard and must never allow alcohol use to impair judgment or safety.</w:t>
      </w:r>
    </w:p>
    <w:p>
      <w:pPr>
        <w:pStyle w:val="Heading2"/>
      </w:pPr>
      <w:r>
        <w:t>Confidentiality, stories, and media</w:t>
      </w:r>
    </w:p>
    <w:p>
      <w:pPr>
        <w:pStyle w:val="ListBullet"/>
      </w:pPr>
      <w:r>
        <w:rPr>
          <w:rFonts w:ascii="Calibri" w:hAnsi="Calibri"/>
          <w:color w:val="19322B"/>
        </w:rPr>
        <w:t>Protect personal, medical, legal, financial, ministry, and university information.</w:t>
      </w:r>
    </w:p>
    <w:p>
      <w:pPr>
        <w:pStyle w:val="ListBullet"/>
      </w:pPr>
      <w:r>
        <w:rPr>
          <w:rFonts w:ascii="Calibri" w:hAnsi="Calibri"/>
          <w:color w:val="19322B"/>
        </w:rPr>
        <w:t>Obtain informed permission before taking or sharing identifiable photos, recordings, or stories.</w:t>
      </w:r>
    </w:p>
    <w:p>
      <w:pPr>
        <w:pStyle w:val="ListBullet"/>
      </w:pPr>
      <w:r>
        <w:rPr>
          <w:rFonts w:ascii="Calibri" w:hAnsi="Calibri"/>
          <w:color w:val="19322B"/>
        </w:rPr>
        <w:t>Never reveal information that could endanger a survivor, refugee, person experiencing homelessness, recovering individual, child, or ministry partner.</w:t>
      </w:r>
    </w:p>
    <w:p>
      <w:pPr>
        <w:pStyle w:val="Heading2"/>
      </w:pPr>
      <w:r>
        <w:t>Attendance and professionalism</w:t>
      </w:r>
    </w:p>
    <w:p>
      <w:pPr>
        <w:pStyle w:val="ListBullet"/>
      </w:pPr>
      <w:r>
        <w:rPr>
          <w:rFonts w:ascii="Calibri" w:hAnsi="Calibri"/>
          <w:color w:val="19322B"/>
        </w:rPr>
        <w:t>Be punctual, prepared, sober, appropriately dressed, and honest about availability and progress.</w:t>
      </w:r>
    </w:p>
    <w:p>
      <w:pPr>
        <w:pStyle w:val="ListBullet"/>
      </w:pPr>
      <w:r>
        <w:rPr>
          <w:rFonts w:ascii="Calibri" w:hAnsi="Calibri"/>
          <w:color w:val="19322B"/>
        </w:rPr>
        <w:t>Use ministry property, vehicles, funds, technology, and supplies only as authorized.</w:t>
      </w:r>
    </w:p>
    <w:p>
      <w:pPr>
        <w:pStyle w:val="ListBullet"/>
      </w:pPr>
      <w:r>
        <w:rPr>
          <w:rFonts w:ascii="Calibri" w:hAnsi="Calibri"/>
          <w:color w:val="19322B"/>
        </w:rPr>
        <w:t>Inform the supervisor and Hope Sojourns promptly about illness, absence, conflict, or inability to perform an assigned duty.</w:t>
      </w:r>
    </w:p>
    <w:p>
      <w:pPr>
        <w:pStyle w:val="Heading2"/>
      </w:pPr>
      <w:r>
        <w:t>Travel and personal safety</w:t>
      </w:r>
    </w:p>
    <w:p>
      <w:pPr>
        <w:pStyle w:val="ListBullet"/>
      </w:pPr>
      <w:r>
        <w:rPr>
          <w:rFonts w:ascii="Calibri" w:hAnsi="Calibri"/>
          <w:color w:val="19322B"/>
        </w:rPr>
        <w:t>Follow approved transportation, lodging, communication, and check-in procedures.</w:t>
      </w:r>
    </w:p>
    <w:p>
      <w:pPr>
        <w:pStyle w:val="ListBullet"/>
      </w:pPr>
      <w:r>
        <w:rPr>
          <w:rFonts w:ascii="Calibri" w:hAnsi="Calibri"/>
          <w:color w:val="19322B"/>
        </w:rPr>
        <w:t>Do not enter prohibited areas, ride with an unauthorized driver, or change lodging or travel plans without required notice.</w:t>
      </w:r>
    </w:p>
    <w:p>
      <w:pPr>
        <w:pStyle w:val="ListBullet"/>
      </w:pPr>
      <w:r>
        <w:rPr>
          <w:rFonts w:ascii="Calibri" w:hAnsi="Calibri"/>
          <w:color w:val="19322B"/>
        </w:rPr>
        <w:t>Comply with local law, visa conditions, travel advisories, and reasonable safety instructions.</w:t>
      </w:r>
    </w:p>
    <w:p>
      <w:pPr>
        <w:pStyle w:val="Heading1"/>
      </w:pPr>
      <w:r>
        <w:t>Concern and response</w:t>
      </w:r>
    </w:p>
    <w:p>
      <w:r>
        <w:rPr>
          <w:rFonts w:ascii="Calibri" w:hAnsi="Calibri"/>
          <w:color w:val="19322B"/>
        </w:rPr>
        <w:t>Concerns may lead to coaching, a corrective plan, temporary removal from duties, relocation, dismissal, notification of the university, or emergency action depending on severity. Hope Sojourns will seek a fair response while prioritizing immediate safety and legal obligations.</w:t>
      </w:r>
    </w:p>
    <w:p>
      <w:pPr>
        <w:pStyle w:val="Heading1"/>
      </w:pPr>
      <w:r>
        <w:t>Participant acknowledgment</w:t>
      </w:r>
    </w:p>
    <w:p>
      <w:pPr>
        <w:spacing w:after="100"/>
        <w:ind w:left="115"/>
      </w:pPr>
      <w:r>
        <w:rPr>
          <w:rFonts w:ascii="Calibri" w:hAnsi="Calibri"/>
          <w:color w:val="174F43"/>
          <w:sz w:val="22"/>
        </w:rPr>
        <w:t xml:space="preserve">☐  </w:t>
      </w:r>
      <w:r>
        <w:rPr>
          <w:rFonts w:ascii="Calibri" w:hAnsi="Calibri"/>
          <w:color w:val="19322B"/>
          <w:sz w:val="21"/>
        </w:rPr>
        <w:t>I have read and understand this Code of Conduct.</w:t>
      </w:r>
    </w:p>
    <w:p>
      <w:pPr>
        <w:spacing w:after="100"/>
        <w:ind w:left="115"/>
      </w:pPr>
      <w:r>
        <w:rPr>
          <w:rFonts w:ascii="Calibri" w:hAnsi="Calibri"/>
          <w:color w:val="174F43"/>
          <w:sz w:val="22"/>
        </w:rPr>
        <w:t xml:space="preserve">☐  </w:t>
      </w:r>
      <w:r>
        <w:rPr>
          <w:rFonts w:ascii="Calibri" w:hAnsi="Calibri"/>
          <w:color w:val="19322B"/>
          <w:sz w:val="21"/>
        </w:rPr>
        <w:t>I know how to report a safety, safeguarding, harassment, or misconduct concern.</w:t>
      </w:r>
    </w:p>
    <w:p>
      <w:pPr>
        <w:spacing w:after="100"/>
        <w:ind w:left="115"/>
      </w:pPr>
      <w:r>
        <w:rPr>
          <w:rFonts w:ascii="Calibri" w:hAnsi="Calibri"/>
          <w:color w:val="174F43"/>
          <w:sz w:val="22"/>
        </w:rPr>
        <w:t xml:space="preserve">☐  </w:t>
      </w:r>
      <w:r>
        <w:rPr>
          <w:rFonts w:ascii="Calibri" w:hAnsi="Calibri"/>
          <w:color w:val="19322B"/>
          <w:sz w:val="21"/>
        </w:rPr>
        <w:t>I understand that serious or repeated violations may end my placement without refund beyond the published policy.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shd w:fill="FBFCFB"/>
          </w:tcPr>
          <w:p>
            <w:pPr>
              <w:spacing w:after="80"/>
            </w:pPr>
            <w:r>
              <w:rPr>
                <w:rFonts w:ascii="Calibri" w:hAnsi="Calibri"/>
                <w:color w:val="19322B"/>
                <w:sz w:val="19"/>
              </w:rPr>
              <w:t>Student participant</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r>
        <w:trPr>
          <w:cantSplit/>
        </w:trPr>
        <w:tc>
          <w:tcPr>
            <w:tcW w:type="dxa" w:w="4680"/>
            <w:shd w:fill="FBFCFB"/>
          </w:tcPr>
          <w:p>
            <w:pPr>
              <w:spacing w:after="80"/>
            </w:pPr>
            <w:r>
              <w:rPr>
                <w:rFonts w:ascii="Calibri" w:hAnsi="Calibri"/>
                <w:color w:val="19322B"/>
                <w:sz w:val="19"/>
              </w:rPr>
              <w:t>Hope Sojourns representative</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bl>
    <w:p>
      <w:pPr>
        <w:spacing w:after="0"/>
      </w:pPr>
    </w:p>
    <w:sectPr w:rsidR="00FC693F" w:rsidRPr="0006063C" w:rsidSect="00034616">
      <w:headerReference w:type="default" r:id="rId9"/>
      <w:footerReference w:type="default" r:id="rId10"/>
      <w:pgSz w:w="12240" w:h="15840"/>
      <w:pgMar w:top="1224" w:right="1440" w:bottom="1152"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E67"/>
        <w:sz w:val="17"/>
      </w:rPr>
      <w:t xml:space="preserve">Working draft  |  Page </w:t>
    </w:r>
    <w:r>
      <w:rPr>
        <w:rFonts w:ascii="Calibri" w:hAnsi="Calibri"/>
        <w:color w:val="5A6E67"/>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D7E2DD"/>
      </w:pBdr>
    </w:pPr>
    <w:r>
      <w:rPr>
        <w:rFonts w:ascii="Calibri" w:hAnsi="Calibri"/>
        <w:b/>
        <w:color w:val="5A6E67"/>
        <w:sz w:val="17"/>
      </w:rPr>
      <w:t>HOPE SOJOURNS  |  PROGRAM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932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bCs/>
      <w:color w:val="0F352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74F4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C96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0F35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Calibri" w:hAnsi="Calibri"/>
      <w:color w:val="1932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Calibri" w:hAnsi="Calibri"/>
      <w:color w:val="1932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Code of Conduct</dc:title>
  <dc:subject>Hope Sojourns college ministry internship program</dc:subject>
  <dc:creator>Hope Sojourns</dc:creator>
  <cp:keywords>Hope Sojourns, internship, ministry, university, student support</cp:keywords>
  <dc:description>generated by python-docx</dc:description>
  <cp:lastModifiedBy/>
  <cp:revision>1</cp:revision>
  <dcterms:created xsi:type="dcterms:W3CDTF">2013-12-23T23:15:00Z</dcterms:created>
  <dcterms:modified xsi:type="dcterms:W3CDTF">2013-12-23T23:15:00Z</dcterms:modified>
  <cp:category/>
</cp:coreProperties>
</file>