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drawing>
          <wp:inline xmlns:a="http://schemas.openxmlformats.org/drawingml/2006/main" xmlns:pic="http://schemas.openxmlformats.org/drawingml/2006/picture">
            <wp:extent cx="1965960" cy="1095659"/>
            <wp:docPr id="1" name="Picture 1"/>
            <wp:cNvGraphicFramePr>
              <a:graphicFrameLocks noChangeAspect="1"/>
            </wp:cNvGraphicFramePr>
            <a:graphic>
              <a:graphicData uri="http://schemas.openxmlformats.org/drawingml/2006/picture">
                <pic:pic>
                  <pic:nvPicPr>
                    <pic:cNvPr id="0" name="hope-sojourns-logo.png"/>
                    <pic:cNvPicPr/>
                  </pic:nvPicPr>
                  <pic:blipFill>
                    <a:blip r:embed="rId11"/>
                    <a:stretch>
                      <a:fillRect/>
                    </a:stretch>
                  </pic:blipFill>
                  <pic:spPr>
                    <a:xfrm>
                      <a:off x="0" y="0"/>
                      <a:ext cx="1965960" cy="1095659"/>
                    </a:xfrm>
                    <a:prstGeom prst="rect"/>
                  </pic:spPr>
                </pic:pic>
              </a:graphicData>
            </a:graphic>
          </wp:inline>
        </w:drawing>
      </w:r>
    </w:p>
    <w:p>
      <w:pPr>
        <w:spacing w:before="80" w:after="80"/>
      </w:pPr>
      <w:r>
        <w:rPr>
          <w:rFonts w:ascii="Calibri" w:hAnsi="Calibri"/>
          <w:b/>
          <w:color w:val="D99B42"/>
          <w:sz w:val="18"/>
        </w:rPr>
        <w:t>AGREEMENT TEMPLATE</w:t>
      </w:r>
    </w:p>
    <w:p>
      <w:pPr>
        <w:pStyle w:val="Title"/>
      </w:pPr>
      <w:r>
        <w:t>University Placement Agreement</w:t>
      </w:r>
    </w:p>
    <w:p>
      <w:pPr>
        <w:spacing w:after="280"/>
      </w:pPr>
      <w:r>
        <w:rPr>
          <w:rFonts w:ascii="Calibri" w:hAnsi="Calibri"/>
          <w:i/>
          <w:color w:val="5A6E67"/>
          <w:sz w:val="24"/>
        </w:rPr>
        <w:t>Template for a college or university partnership</w:t>
      </w:r>
    </w:p>
    <w:p>
      <w:pPr>
        <w:spacing w:after="320"/>
        <w:pBdr>
          <w:bottom w:val="single" w:sz="16" w:space="6" w:color="D99B42"/>
        </w:pBdr>
      </w:pPr>
      <w:r>
        <w:rPr>
          <w:rFonts w:ascii="Calibri" w:hAnsi="Calibri"/>
          <w:b/>
          <w:color w:val="174F43"/>
          <w:sz w:val="18"/>
        </w:rPr>
        <w:t>Working draft  |  August 2026</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FFF0EC"/>
          </w:tcPr>
          <w:p>
            <w:pPr>
              <w:spacing w:after="60"/>
            </w:pPr>
            <w:r>
              <w:rPr>
                <w:rFonts w:ascii="Calibri" w:hAnsi="Calibri"/>
                <w:b/>
                <w:color w:val="9B2F2F"/>
                <w:sz w:val="17"/>
              </w:rPr>
              <w:t>REVIEW BEFORE USE</w:t>
            </w:r>
          </w:p>
          <w:p>
            <w:pPr>
              <w:spacing w:after="0"/>
            </w:pPr>
            <w:r>
              <w:rPr>
                <w:rFonts w:ascii="Calibri" w:hAnsi="Calibri"/>
                <w:b w:val="0"/>
                <w:color w:val="19322B"/>
                <w:sz w:val="21"/>
              </w:rPr>
              <w:t>This is an operational draft, not legal advice. Hope Sojourns should have Texas counsel, its insurance broker, and each participating university review the document before adoption. Country-specific counsel may be needed for international placements.</w:t>
            </w:r>
          </w:p>
        </w:tc>
      </w:tr>
    </w:tbl>
    <w:p>
      <w:pPr>
        <w:spacing w:after="0"/>
      </w:pPr>
    </w:p>
    <w:p>
      <w:pPr>
        <w:spacing w:after="100"/>
      </w:pPr>
      <w:r>
        <w:rPr>
          <w:rFonts w:ascii="Calibri" w:hAnsi="Calibri"/>
          <w:b/>
          <w:color w:val="0F352D"/>
          <w:sz w:val="21"/>
        </w:rPr>
        <w:t xml:space="preserve">University: </w:t>
      </w:r>
      <w:r>
        <w:rPr>
          <w:rFonts w:ascii="Calibri" w:hAnsi="Calibri"/>
          <w:i/>
          <w:color w:val="5A6E67"/>
          <w:sz w:val="21"/>
        </w:rPr>
        <w:t>[FULL LEGAL NAME]</w:t>
      </w:r>
    </w:p>
    <w:p>
      <w:pPr>
        <w:spacing w:after="100"/>
      </w:pPr>
      <w:r>
        <w:rPr>
          <w:rFonts w:ascii="Calibri" w:hAnsi="Calibri"/>
          <w:b/>
          <w:color w:val="0F352D"/>
          <w:sz w:val="21"/>
        </w:rPr>
        <w:t xml:space="preserve">Hope Sojourns entity: </w:t>
      </w:r>
      <w:r>
        <w:rPr>
          <w:rFonts w:ascii="Calibri" w:hAnsi="Calibri"/>
          <w:i/>
          <w:color w:val="5A6E67"/>
          <w:sz w:val="21"/>
        </w:rPr>
        <w:t>[FULL LEGAL NAME]</w:t>
      </w:r>
    </w:p>
    <w:p>
      <w:pPr>
        <w:spacing w:after="100"/>
      </w:pPr>
      <w:r>
        <w:rPr>
          <w:rFonts w:ascii="Calibri" w:hAnsi="Calibri"/>
          <w:b/>
          <w:color w:val="0F352D"/>
          <w:sz w:val="21"/>
        </w:rPr>
        <w:t xml:space="preserve">Effective date: </w:t>
      </w:r>
      <w:r>
        <w:rPr>
          <w:rFonts w:ascii="Calibri" w:hAnsi="Calibri"/>
          <w:i/>
          <w:color w:val="5A6E67"/>
          <w:sz w:val="21"/>
        </w:rPr>
        <w:t>[DATE]</w:t>
      </w:r>
    </w:p>
    <w:p>
      <w:pPr>
        <w:spacing w:after="100"/>
      </w:pPr>
      <w:r>
        <w:rPr>
          <w:rFonts w:ascii="Calibri" w:hAnsi="Calibri"/>
          <w:b/>
          <w:color w:val="0F352D"/>
          <w:sz w:val="21"/>
        </w:rPr>
        <w:t xml:space="preserve">Initial term: </w:t>
      </w:r>
      <w:r>
        <w:rPr>
          <w:rFonts w:ascii="Calibri" w:hAnsi="Calibri"/>
          <w:i/>
          <w:color w:val="5A6E67"/>
          <w:sz w:val="21"/>
        </w:rPr>
        <w:t>[START AND END DATE]</w:t>
      </w:r>
    </w:p>
    <w:p>
      <w:pPr>
        <w:spacing w:after="100"/>
      </w:pPr>
      <w:r>
        <w:rPr>
          <w:rFonts w:ascii="Calibri" w:hAnsi="Calibri"/>
          <w:b/>
          <w:color w:val="0F352D"/>
          <w:sz w:val="21"/>
        </w:rPr>
        <w:t xml:space="preserve">University contact: </w:t>
      </w:r>
      <w:r>
        <w:rPr>
          <w:rFonts w:ascii="Calibri" w:hAnsi="Calibri"/>
          <w:i/>
          <w:color w:val="5A6E67"/>
          <w:sz w:val="21"/>
        </w:rPr>
        <w:t>[NAME, TITLE, EMAIL, PHONE]</w:t>
      </w:r>
    </w:p>
    <w:p>
      <w:pPr>
        <w:spacing w:after="100"/>
      </w:pPr>
      <w:r>
        <w:rPr>
          <w:rFonts w:ascii="Calibri" w:hAnsi="Calibri"/>
          <w:b/>
          <w:color w:val="0F352D"/>
          <w:sz w:val="21"/>
        </w:rPr>
        <w:t xml:space="preserve">Hope Sojourns contact: </w:t>
      </w:r>
      <w:r>
        <w:rPr>
          <w:rFonts w:ascii="Calibri" w:hAnsi="Calibri"/>
          <w:i/>
          <w:color w:val="5A6E67"/>
          <w:sz w:val="21"/>
        </w:rPr>
        <w:t>[NAME, TITLE, EMAIL, PHONE]</w:t>
      </w:r>
    </w:p>
    <w:p>
      <w:pPr>
        <w:pStyle w:val="Heading1"/>
      </w:pPr>
      <w:r>
        <w:t>1. Purpose</w:t>
      </w:r>
    </w:p>
    <w:p>
      <w:r>
        <w:rPr>
          <w:rFonts w:ascii="Calibri" w:hAnsi="Calibri"/>
          <w:color w:val="19322B"/>
        </w:rPr>
        <w:t>This agreement establishes a framework for eligible students to participate in ministry-based experiential learning placements coordinated by Hope Sojourns and supervised by approved host ministries. Individual placements require a separate learning agreement.</w:t>
      </w:r>
    </w:p>
    <w:p>
      <w:pPr>
        <w:pStyle w:val="Heading1"/>
      </w:pPr>
      <w:r>
        <w:t>2. University responsibilities</w:t>
      </w:r>
    </w:p>
    <w:p>
      <w:pPr>
        <w:pStyle w:val="ListBullet"/>
      </w:pPr>
      <w:r>
        <w:rPr>
          <w:rFonts w:ascii="Calibri" w:hAnsi="Calibri"/>
          <w:color w:val="19322B"/>
        </w:rPr>
        <w:t>Determine student eligibility, academic credit, required hours, assignments, faculty oversight, and grades.</w:t>
      </w:r>
    </w:p>
    <w:p>
      <w:pPr>
        <w:pStyle w:val="ListBullet"/>
      </w:pPr>
      <w:r>
        <w:rPr>
          <w:rFonts w:ascii="Calibri" w:hAnsi="Calibri"/>
          <w:color w:val="19322B"/>
        </w:rPr>
        <w:t>Provide Hope Sojourns with applicable placement standards, evaluation forms, deadlines, and accessibility requirements.</w:t>
      </w:r>
    </w:p>
    <w:p>
      <w:pPr>
        <w:pStyle w:val="ListBullet"/>
      </w:pPr>
      <w:r>
        <w:rPr>
          <w:rFonts w:ascii="Calibri" w:hAnsi="Calibri"/>
          <w:color w:val="19322B"/>
        </w:rPr>
        <w:t>Identify a faculty or internship contact for routine communication and incident escalation.</w:t>
      </w:r>
    </w:p>
    <w:p>
      <w:pPr>
        <w:pStyle w:val="ListBullet"/>
      </w:pPr>
      <w:r>
        <w:rPr>
          <w:rFonts w:ascii="Calibri" w:hAnsi="Calibri"/>
          <w:color w:val="19322B"/>
        </w:rPr>
        <w:t>Obtain student consent before sharing protected education records unless another lawful basis applies.</w:t>
      </w:r>
    </w:p>
    <w:p>
      <w:pPr>
        <w:pStyle w:val="ListBullet"/>
      </w:pPr>
      <w:r>
        <w:rPr>
          <w:rFonts w:ascii="Calibri" w:hAnsi="Calibri"/>
          <w:color w:val="19322B"/>
        </w:rPr>
        <w:t>Inform Hope Sojourns promptly of material changes to academic or participation requirements.</w:t>
      </w:r>
    </w:p>
    <w:p>
      <w:pPr>
        <w:pStyle w:val="Heading1"/>
      </w:pPr>
      <w:r>
        <w:t>3. Hope Sojourns responsibilities</w:t>
      </w:r>
    </w:p>
    <w:p>
      <w:pPr>
        <w:pStyle w:val="ListBullet"/>
      </w:pPr>
      <w:r>
        <w:rPr>
          <w:rFonts w:ascii="Calibri" w:hAnsi="Calibri"/>
          <w:color w:val="19322B"/>
        </w:rPr>
        <w:t>Vet potential host ministries and proposed roles using documented criteria.</w:t>
      </w:r>
    </w:p>
    <w:p>
      <w:pPr>
        <w:pStyle w:val="ListBullet"/>
      </w:pPr>
      <w:r>
        <w:rPr>
          <w:rFonts w:ascii="Calibri" w:hAnsi="Calibri"/>
          <w:color w:val="19322B"/>
        </w:rPr>
        <w:t>Screen applicants and coordinate host interviews without guaranteeing placement.</w:t>
      </w:r>
    </w:p>
    <w:p>
      <w:pPr>
        <w:pStyle w:val="ListBullet"/>
      </w:pPr>
      <w:r>
        <w:rPr>
          <w:rFonts w:ascii="Calibri" w:hAnsi="Calibri"/>
          <w:color w:val="19322B"/>
        </w:rPr>
        <w:t>Provide structured preparation, weekly check-ins, and agreed university updates.</w:t>
      </w:r>
    </w:p>
    <w:p>
      <w:pPr>
        <w:pStyle w:val="ListBullet"/>
      </w:pPr>
      <w:r>
        <w:rPr>
          <w:rFonts w:ascii="Calibri" w:hAnsi="Calibri"/>
          <w:color w:val="19322B"/>
        </w:rPr>
        <w:t>Maintain safeguarding, background-check, emergency-response, privacy, and incident-reporting procedures.</w:t>
      </w:r>
    </w:p>
    <w:p>
      <w:pPr>
        <w:pStyle w:val="ListBullet"/>
      </w:pPr>
      <w:r>
        <w:rPr>
          <w:rFonts w:ascii="Calibri" w:hAnsi="Calibri"/>
          <w:color w:val="19322B"/>
        </w:rPr>
        <w:t>Notify the university promptly of a serious safety, conduct, supervision, or placement concern, subject to law and student privacy.</w:t>
      </w:r>
    </w:p>
    <w:p>
      <w:pPr>
        <w:pStyle w:val="ListBullet"/>
      </w:pPr>
      <w:r>
        <w:rPr>
          <w:rFonts w:ascii="Calibri" w:hAnsi="Calibri"/>
          <w:color w:val="19322B"/>
        </w:rPr>
        <w:t>Coordinate midpoint and final host evaluations when required.</w:t>
      </w:r>
    </w:p>
    <w:p>
      <w:pPr>
        <w:pStyle w:val="Heading1"/>
      </w:pPr>
      <w:r>
        <w:t>4. Shared placement standards</w:t>
      </w:r>
    </w:p>
    <w:p>
      <w:pPr>
        <w:pStyle w:val="ListBullet"/>
      </w:pPr>
      <w:r>
        <w:rPr>
          <w:rFonts w:ascii="Calibri" w:hAnsi="Calibri"/>
          <w:color w:val="19322B"/>
        </w:rPr>
        <w:t>A written role description, defined dates, expected hours, direct on-site supervisor, and measurable learning objectives</w:t>
      </w:r>
    </w:p>
    <w:p>
      <w:pPr>
        <w:pStyle w:val="ListBullet"/>
      </w:pPr>
      <w:r>
        <w:rPr>
          <w:rFonts w:ascii="Calibri" w:hAnsi="Calibri"/>
          <w:color w:val="19322B"/>
        </w:rPr>
        <w:t>Work that supports learning and does not improperly displace employees</w:t>
      </w:r>
    </w:p>
    <w:p>
      <w:pPr>
        <w:pStyle w:val="ListBullet"/>
      </w:pPr>
      <w:r>
        <w:rPr>
          <w:rFonts w:ascii="Calibri" w:hAnsi="Calibri"/>
          <w:color w:val="19322B"/>
        </w:rPr>
        <w:t>Reasonable access to supervision, necessary resources, and a safe work setting</w:t>
      </w:r>
    </w:p>
    <w:p>
      <w:pPr>
        <w:pStyle w:val="ListBullet"/>
      </w:pPr>
      <w:r>
        <w:rPr>
          <w:rFonts w:ascii="Calibri" w:hAnsi="Calibri"/>
          <w:color w:val="19322B"/>
        </w:rPr>
        <w:t>A written plan for housing, food, local transportation, and arrival when relevant</w:t>
      </w:r>
    </w:p>
    <w:p>
      <w:pPr>
        <w:pStyle w:val="ListBullet"/>
      </w:pPr>
      <w:r>
        <w:rPr>
          <w:rFonts w:ascii="Calibri" w:hAnsi="Calibri"/>
          <w:color w:val="19322B"/>
        </w:rPr>
        <w:t>Compliance with applicable visa, work-permission, insurance, safeguarding, and mandatory-reporting requirements</w:t>
      </w:r>
    </w:p>
    <w:p>
      <w:pPr>
        <w:pStyle w:val="Heading1"/>
      </w:pPr>
      <w:r>
        <w:t>5. Student selection and removal</w:t>
      </w:r>
    </w:p>
    <w:p>
      <w:r>
        <w:rPr>
          <w:rFonts w:ascii="Calibri" w:hAnsi="Calibri"/>
          <w:color w:val="19322B"/>
        </w:rPr>
        <w:t>The university may refer or approve academically eligible students. Hope Sojourns and the host ministry retain responsibility for fit assessment and final placement acceptance. Any party may recommend removal when continued participation presents a material safety, conduct, academic, supervision, or mission-fit concern. The parties will coordinate a fair and timely response whenever circumstances allow.</w:t>
      </w:r>
    </w:p>
    <w:p>
      <w:pPr>
        <w:pStyle w:val="Heading1"/>
      </w:pPr>
      <w:r>
        <w:t>6. Financial responsibilities</w:t>
      </w:r>
    </w:p>
    <w:p>
      <w:r>
        <w:rPr>
          <w:rFonts w:ascii="Calibri" w:hAnsi="Calibri"/>
          <w:color w:val="19322B"/>
        </w:rPr>
        <w:t>The university will disclose its tuition and fees directly to the student. Hope Sojourns will disclose its Program Support Fee and estimated leader travel expenses before the student signs the participation agreement. Unless otherwise documented, the student is responsible for personal travel, housing, food, and local transportation when the host ministry does not provide them.</w:t>
      </w:r>
    </w:p>
    <w:p>
      <w:pPr>
        <w:pStyle w:val="Heading1"/>
      </w:pPr>
      <w:r>
        <w:t>7. Privacy and records</w:t>
      </w:r>
    </w:p>
    <w:p>
      <w:r>
        <w:rPr>
          <w:rFonts w:ascii="Calibri" w:hAnsi="Calibri"/>
          <w:color w:val="19322B"/>
        </w:rPr>
        <w:t>Each party will limit access to student information, use it only for the placement, protect it using reasonable safeguards, report suspected unauthorized access promptly, and retain or destroy records according to law and the written data schedule. If Hope Sojourns acts as a university service provider, the parties will document any FERPA requirements and permitted uses.</w:t>
      </w:r>
    </w:p>
    <w:p>
      <w:pPr>
        <w:pStyle w:val="Heading1"/>
      </w:pPr>
      <w:r>
        <w:t>8. Safety, incidents, and insurance</w:t>
      </w:r>
    </w:p>
    <w:p>
      <w:r>
        <w:rPr>
          <w:rFonts w:ascii="Calibri" w:hAnsi="Calibri"/>
          <w:color w:val="19322B"/>
        </w:rPr>
        <w:t>Each party will maintain the insurance required in the final agreement. Hope Sojourns will maintain an emergency plan and identify primary and backup contacts. Serious injury, missing-person concerns, abuse allegations, arrest, evacuation, or other major incidents will be escalated without unreasonable delay.</w:t>
      </w:r>
    </w:p>
    <w:p>
      <w:pPr>
        <w:pStyle w:val="Heading1"/>
      </w:pPr>
      <w:r>
        <w:t>9. Independent parties; no guarantee</w:t>
      </w:r>
    </w:p>
    <w:p>
      <w:r>
        <w:rPr>
          <w:rFonts w:ascii="Calibri" w:hAnsi="Calibri"/>
          <w:color w:val="19322B"/>
        </w:rPr>
        <w:t>The parties remain independent organizations. This agreement does not create employment, agency, a joint venture, academic credit, or a guarantee of placement. Student employment status and compensation must be evaluated for each placement under applicable law.</w:t>
      </w:r>
    </w:p>
    <w:p>
      <w:pPr>
        <w:pStyle w:val="Heading1"/>
      </w:pPr>
      <w:r>
        <w:t>10. Term, termination, and notices</w:t>
      </w:r>
    </w:p>
    <w:p>
      <w:r>
        <w:rPr>
          <w:rFonts w:ascii="Calibri" w:hAnsi="Calibri"/>
          <w:color w:val="19322B"/>
        </w:rPr>
        <w:t>Either party may end this agreement upon [NUMBER] days' written notice, or immediately for a material safety, legal, insurance, or policy concern. Ending this agreement does not automatically determine the outcome of an active student placement; the parties will make a student-centered transition plan when reasonably possible.</w:t>
      </w:r>
    </w:p>
    <w:p>
      <w:pPr>
        <w:pStyle w:val="Heading1"/>
      </w:pPr>
      <w:r>
        <w:t>11. Additional terms</w:t>
      </w:r>
    </w:p>
    <w:p>
      <w:pPr>
        <w:spacing w:after="100"/>
      </w:pPr>
      <w:r>
        <w:rPr>
          <w:rFonts w:ascii="Calibri" w:hAnsi="Calibri"/>
          <w:b/>
          <w:color w:val="0F352D"/>
          <w:sz w:val="21"/>
        </w:rPr>
        <w:t xml:space="preserve">Governing law: </w:t>
      </w:r>
      <w:r>
        <w:rPr>
          <w:rFonts w:ascii="Calibri" w:hAnsi="Calibri"/>
          <w:i/>
          <w:color w:val="5A6E67"/>
          <w:sz w:val="21"/>
        </w:rPr>
        <w:t>[STATE]</w:t>
      </w:r>
    </w:p>
    <w:p>
      <w:pPr>
        <w:spacing w:after="100"/>
      </w:pPr>
      <w:r>
        <w:rPr>
          <w:rFonts w:ascii="Calibri" w:hAnsi="Calibri"/>
          <w:b/>
          <w:color w:val="0F352D"/>
          <w:sz w:val="21"/>
        </w:rPr>
        <w:t xml:space="preserve">Notice addresses: </w:t>
      </w:r>
      <w:r>
        <w:rPr>
          <w:rFonts w:ascii="Calibri" w:hAnsi="Calibri"/>
          <w:i/>
          <w:color w:val="5A6E67"/>
          <w:sz w:val="21"/>
        </w:rPr>
        <w:t>[ADDRESS AND EMAIL FOR EACH PARTY]</w:t>
      </w:r>
    </w:p>
    <w:p>
      <w:pPr>
        <w:spacing w:after="100"/>
      </w:pPr>
      <w:r>
        <w:rPr>
          <w:rFonts w:ascii="Calibri" w:hAnsi="Calibri"/>
          <w:b/>
          <w:color w:val="0F352D"/>
          <w:sz w:val="21"/>
        </w:rPr>
        <w:t xml:space="preserve">Required exhibits: </w:t>
      </w:r>
      <w:r>
        <w:rPr>
          <w:rFonts w:ascii="Calibri" w:hAnsi="Calibri"/>
          <w:i/>
          <w:color w:val="5A6E67"/>
          <w:sz w:val="21"/>
        </w:rPr>
        <w:t>[LEARNING AGREEMENT, INSURANCE, DATA TERMS, OTHER]</w:t>
      </w:r>
    </w:p>
    <w:p>
      <w:pPr>
        <w:pStyle w:val="Heading1"/>
      </w:pPr>
      <w:r>
        <w:t>Signatures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shd w:fill="FBFCFB"/>
          </w:tcPr>
          <w:p>
            <w:pPr>
              <w:spacing w:after="80"/>
            </w:pPr>
            <w:r>
              <w:rPr>
                <w:rFonts w:ascii="Calibri" w:hAnsi="Calibri"/>
                <w:color w:val="19322B"/>
                <w:sz w:val="19"/>
              </w:rPr>
              <w:t>Authorized university representative</w:t>
              <w:br/>
              <w:t>Signature: ______________________________</w:t>
              <w:br/>
              <w:t>Printed name: ___________________________</w:t>
            </w:r>
          </w:p>
        </w:tc>
        <w:tc>
          <w:tcPr>
            <w:tcW w:type="dxa" w:w="4680"/>
            <w:shd w:fill="FBFCFB"/>
          </w:tcPr>
          <w:p>
            <w:pPr>
              <w:spacing w:after="80"/>
            </w:pPr>
            <w:r>
              <w:rPr>
                <w:rFonts w:ascii="Calibri" w:hAnsi="Calibri"/>
                <w:color w:val="19322B"/>
                <w:sz w:val="19"/>
              </w:rPr>
              <w:t>Date: __________________</w:t>
              <w:br/>
              <w:t>Title/organization: _____________________</w:t>
              <w:br/>
              <w:t>Email: _________________________________</w:t>
            </w:r>
          </w:p>
        </w:tc>
      </w:tr>
      <w:tr>
        <w:trPr>
          <w:cantSplit/>
        </w:trPr>
        <w:tc>
          <w:tcPr>
            <w:tcW w:type="dxa" w:w="4680"/>
            <w:shd w:fill="FBFCFB"/>
          </w:tcPr>
          <w:p>
            <w:pPr>
              <w:spacing w:after="80"/>
            </w:pPr>
            <w:r>
              <w:rPr>
                <w:rFonts w:ascii="Calibri" w:hAnsi="Calibri"/>
                <w:color w:val="19322B"/>
                <w:sz w:val="19"/>
              </w:rPr>
              <w:t>Authorized Hope Sojourns representative</w:t>
              <w:br/>
              <w:t>Signature: ______________________________</w:t>
              <w:br/>
              <w:t>Printed name: ___________________________</w:t>
            </w:r>
          </w:p>
        </w:tc>
        <w:tc>
          <w:tcPr>
            <w:tcW w:type="dxa" w:w="4680"/>
            <w:shd w:fill="FBFCFB"/>
          </w:tcPr>
          <w:p>
            <w:pPr>
              <w:spacing w:after="80"/>
            </w:pPr>
            <w:r>
              <w:rPr>
                <w:rFonts w:ascii="Calibri" w:hAnsi="Calibri"/>
                <w:color w:val="19322B"/>
                <w:sz w:val="19"/>
              </w:rPr>
              <w:t>Date: __________________</w:t>
              <w:br/>
              <w:t>Title/organization: _____________________</w:t>
              <w:br/>
              <w:t>Email: _________________________________</w:t>
            </w:r>
          </w:p>
        </w:tc>
      </w:tr>
    </w:tbl>
    <w:p>
      <w:pPr>
        <w:spacing w:after="0"/>
      </w:pPr>
    </w:p>
    <w:sectPr w:rsidR="00FC693F" w:rsidRPr="0006063C" w:rsidSect="00034616">
      <w:headerReference w:type="default" r:id="rId9"/>
      <w:footerReference w:type="default" r:id="rId10"/>
      <w:pgSz w:w="12240" w:h="15840"/>
      <w:pgMar w:top="1224" w:right="1440" w:bottom="1152" w:left="1440"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A6E67"/>
        <w:sz w:val="17"/>
      </w:rPr>
      <w:t xml:space="preserve">Working draft  |  Page </w:t>
    </w:r>
    <w:r>
      <w:rPr>
        <w:rFonts w:ascii="Calibri" w:hAnsi="Calibri"/>
        <w:color w:val="5A6E67"/>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8" w:space="5" w:color="D7E2DD"/>
      </w:pBdr>
    </w:pPr>
    <w:r>
      <w:rPr>
        <w:rFonts w:ascii="Calibri" w:hAnsi="Calibri"/>
        <w:b/>
        <w:color w:val="5A6E67"/>
        <w:sz w:val="17"/>
      </w:rPr>
      <w:t>HOPE SOJOURNS  |  AGREEMENT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3" w:lineRule="auto"/>
    </w:pPr>
    <w:rPr>
      <w:rFonts w:ascii="Calibri" w:hAnsi="Calibri"/>
      <w:color w:val="1932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Georgia" w:hAnsi="Georgia"/>
      <w:b/>
      <w:bCs/>
      <w:color w:val="0F352D"/>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Georgia" w:hAnsi="Georgia"/>
      <w:b/>
      <w:bCs/>
      <w:color w:val="174F43"/>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C9674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Georgia" w:hAnsi="Georgia"/>
      <w:b/>
      <w:color w:val="0F352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605" w:hanging="288"/>
      <w:contextualSpacing/>
    </w:pPr>
    <w:rPr>
      <w:rFonts w:ascii="Calibri" w:hAnsi="Calibri"/>
      <w:color w:val="19322B"/>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605" w:hanging="288"/>
      <w:contextualSpacing/>
    </w:pPr>
    <w:rPr>
      <w:rFonts w:ascii="Calibri" w:hAnsi="Calibri"/>
      <w:color w:val="19322B"/>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Placement Agreement</dc:title>
  <dc:subject>Hope Sojourns college ministry internship program</dc:subject>
  <dc:creator>Hope Sojourns</dc:creator>
  <cp:keywords>Hope Sojourns, internship, ministry, university, student support</cp:keywords>
  <dc:description>generated by python-docx</dc:description>
  <cp:lastModifiedBy/>
  <cp:revision>1</cp:revision>
  <dcterms:created xsi:type="dcterms:W3CDTF">2013-12-23T23:15:00Z</dcterms:created>
  <dcterms:modified xsi:type="dcterms:W3CDTF">2013-12-23T23:15:00Z</dcterms:modified>
  <cp:category/>
</cp:coreProperties>
</file>