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560"/>
        <w:jc w:val="center"/>
      </w:pPr>
      <w:r>
        <w:drawing>
          <wp:inline xmlns:a="http://schemas.openxmlformats.org/drawingml/2006/main" xmlns:pic="http://schemas.openxmlformats.org/drawingml/2006/picture">
            <wp:extent cx="5074920" cy="2828330"/>
            <wp:docPr id="1" name="Picture 1" descr="Hope Sojourns logo with a sunrise, path, hills, and the words Go with hope. Serve with fait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pe-sojourns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8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/>
          <w:b/>
          <w:color w:val="6B4B1E"/>
          <w:sz w:val="20"/>
        </w:rPr>
        <w:t>TECHNICAL ADMINISTRATION</w:t>
      </w:r>
    </w:p>
    <w:p>
      <w:pPr>
        <w:spacing w:before="0" w:after="240"/>
        <w:jc w:val="center"/>
      </w:pPr>
      <w:r>
        <w:rPr>
          <w:rFonts w:ascii="Georgia" w:hAnsi="Georgia"/>
          <w:b/>
          <w:color w:val="0B2720"/>
          <w:sz w:val="56"/>
        </w:rPr>
        <w:t>Hope Sojourns</w:t>
        <w:br/>
      </w:r>
      <w:r>
        <w:rPr>
          <w:rFonts w:ascii="Georgia" w:hAnsi="Georgia"/>
          <w:b/>
          <w:color w:val="0B2720"/>
          <w:sz w:val="56"/>
        </w:rPr>
        <w:t>Website Style Guide</w:t>
      </w:r>
    </w:p>
    <w:p>
      <w:pPr>
        <w:spacing w:after="400"/>
        <w:ind w:left="504" w:right="504"/>
        <w:jc w:val="center"/>
      </w:pPr>
      <w:r>
        <w:rPr>
          <w:rFonts w:ascii="Segoe UI" w:hAnsi="Segoe UI"/>
          <w:i/>
          <w:color w:val="275D4D"/>
          <w:sz w:val="25"/>
        </w:rPr>
        <w:t>Brand, color, typography, components, imagery, voice, and accessibility</w:t>
      </w:r>
    </w:p>
    <w:p>
      <w:pPr>
        <w:spacing w:after="440"/>
        <w:ind w:left="1944" w:right="1944"/>
        <w:jc w:val="center"/>
        <w:pBdr>
          <w:bottom w:val="single" w:sz="12" w:space="4" w:color="D99B42"/>
        </w:pBdr>
      </w:pPr>
    </w:p>
    <w:p>
      <w:pPr>
        <w:spacing w:after="0"/>
        <w:jc w:val="center"/>
      </w:pPr>
      <w:r>
        <w:rPr>
          <w:rFonts w:ascii="Segoe UI" w:hAnsi="Segoe UI"/>
          <w:b/>
          <w:color w:val="60726B"/>
          <w:sz w:val="20"/>
        </w:rPr>
        <w:t>Version 1.0</w:t>
      </w:r>
      <w:r>
        <w:rPr>
          <w:rFonts w:ascii="Segoe UI" w:hAnsi="Segoe UI"/>
          <w:color w:val="D99B42"/>
          <w:sz w:val="20"/>
        </w:rPr>
        <w:t xml:space="preserve">  •  </w:t>
      </w:r>
      <w:r>
        <w:rPr>
          <w:rFonts w:ascii="Segoe UI" w:hAnsi="Segoe UI"/>
          <w:color w:val="60726B"/>
          <w:sz w:val="20"/>
        </w:rPr>
        <w:t>Last reviewed August 23, 2026</w:t>
      </w:r>
    </w:p>
    <w:p>
      <w:pPr>
        <w:spacing w:before="120"/>
        <w:jc w:val="center"/>
      </w:pPr>
      <w:r>
        <w:rPr>
          <w:rFonts w:ascii="Segoe UI" w:hAnsi="Segoe UI"/>
          <w:color w:val="60726B"/>
          <w:sz w:val="19"/>
        </w:rPr>
        <w:t>Hope Sojourns  |  Christian Steps Ministries</w:t>
      </w:r>
      <w:r>
        <w:br w:type="page"/>
      </w:r>
    </w:p>
    <w:p>
      <w:pPr>
        <w:pStyle w:val="Heading1"/>
        <w:spacing w:before="0"/>
      </w:pPr>
      <w:r>
        <w:t>Guide map</w:t>
      </w:r>
    </w:p>
    <w:p>
      <w:r>
        <w:rPr>
          <w:rFonts w:ascii="Segoe UI" w:hAnsi="Segoe UI"/>
          <w:color w:val="19322B"/>
          <w:sz w:val="22"/>
        </w:rPr>
        <w:t>Use Word’s Navigation Pane or the section list below to move through this living reference guide.</w:t>
      </w:r>
    </w:p>
    <w:p>
      <w:pPr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1"/>
        </w:rPr>
        <w:t>Purpose</w:t>
      </w:r>
    </w:p>
    <w:p>
      <w:pPr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1"/>
        </w:rPr>
        <w:t>Canonical design sources</w:t>
      </w:r>
    </w:p>
    <w:p>
      <w:pPr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1"/>
        </w:rPr>
        <w:t>Brand foundation</w:t>
      </w:r>
    </w:p>
    <w:p>
      <w:pPr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1"/>
        </w:rPr>
        <w:t>Logo system</w:t>
      </w:r>
    </w:p>
    <w:p>
      <w:pPr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1"/>
        </w:rPr>
        <w:t>Color system</w:t>
      </w:r>
    </w:p>
    <w:p>
      <w:pPr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1"/>
        </w:rPr>
        <w:t>Typography</w:t>
      </w:r>
    </w:p>
    <w:p>
      <w:pPr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1"/>
        </w:rPr>
        <w:t>Layout and spacing</w:t>
      </w:r>
    </w:p>
    <w:p>
      <w:pPr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1"/>
        </w:rPr>
        <w:t>Core components</w:t>
      </w:r>
    </w:p>
    <w:p>
      <w:pPr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1"/>
        </w:rPr>
        <w:t>Photography and media</w:t>
      </w:r>
    </w:p>
    <w:p>
      <w:pPr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1"/>
        </w:rPr>
        <w:t>Voice and content standards</w:t>
      </w:r>
    </w:p>
    <w:p>
      <w:pPr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1"/>
        </w:rPr>
        <w:t>Accessibility standards</w:t>
      </w:r>
    </w:p>
    <w:p>
      <w:pPr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1"/>
        </w:rPr>
        <w:t>Motion standards</w:t>
      </w:r>
    </w:p>
    <w:p>
      <w:pPr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1"/>
        </w:rPr>
        <w:t>New page checklist</w:t>
      </w:r>
    </w:p>
    <w:p>
      <w:pPr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1"/>
        </w:rPr>
        <w:t>Governance</w:t>
      </w:r>
    </w:p>
    <w:p>
      <w:pPr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1"/>
        </w:rPr>
        <w:t>Revision history</w:t>
      </w:r>
    </w:p>
    <w:p>
      <w:r>
        <w:br w:type="page"/>
      </w:r>
    </w:p>
    <w:p>
      <w:pPr>
        <w:pStyle w:val="Heading1"/>
      </w:pPr>
      <w:r>
        <w:rPr>
          <w:rFonts w:ascii="Georgia" w:hAnsi="Georgia"/>
          <w:b/>
          <w:color w:val="173F35"/>
          <w:sz w:val="32"/>
        </w:rPr>
        <w:t>1. Purpose</w:t>
      </w:r>
    </w:p>
    <w:p>
      <w:r>
        <w:rPr>
          <w:rFonts w:ascii="Segoe UI" w:hAnsi="Segoe UI"/>
          <w:color w:val="19322B"/>
          <w:sz w:val="22"/>
        </w:rPr>
        <w:t>This guide defines how Hope Sojourns should look, sound, and behave across the public website and private response portal. It is a living standard: when the website intentionally changes, this guide should change with it.</w:t>
      </w:r>
    </w:p>
    <w:p>
      <w:r>
        <w:rPr>
          <w:rFonts w:ascii="Segoe UI" w:hAnsi="Segoe UI"/>
          <w:color w:val="19322B"/>
          <w:sz w:val="22"/>
        </w:rPr>
        <w:t>The goal is a site that feels warm, grounded, hopeful, relational, and trustworthy. The design should support the ministry story without becoming more prominent than the people, partnerships, and opportunities being described.</w:t>
      </w:r>
    </w:p>
    <w:p>
      <w:pPr>
        <w:pStyle w:val="Heading1"/>
      </w:pPr>
      <w:r>
        <w:rPr>
          <w:rFonts w:ascii="Georgia" w:hAnsi="Georgia"/>
          <w:b/>
          <w:color w:val="173F35"/>
          <w:sz w:val="32"/>
        </w:rPr>
        <w:t>2. Canonical design sources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EBE4"/>
          <w:left w:val="single" w:sz="6" w:space="0" w:color="D8EBE4"/>
          <w:bottom w:val="single" w:sz="6" w:space="0" w:color="D8EBE4"/>
          <w:right w:val="single" w:sz="6" w:space="0" w:color="D8EBE4"/>
          <w:insideH w:val="single" w:sz="6" w:space="0" w:color="D8EBE4"/>
          <w:insideV w:val="single" w:sz="6" w:space="0" w:color="D8EBE4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Source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Responsibility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/styles.css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 xml:space="preserve">Global visual system and the canonical </w:t>
            </w:r>
            <w:r>
              <w:rPr>
                <w:rFonts w:ascii="Consolas" w:hAnsi="Consolas"/>
                <w:color w:val="173F35"/>
                <w:sz w:val="17"/>
                <w:shd w:fill="EDF5F1"/>
              </w:rPr>
              <w:t>:root</w:t>
            </w:r>
            <w:r>
              <w:rPr>
                <w:rFonts w:ascii="Segoe UI" w:hAnsi="Segoe UI"/>
                <w:color w:val="19322B"/>
                <w:sz w:val="16"/>
              </w:rPr>
              <w:t xml:space="preserve"> design tokens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/admin/admin.css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Portal-specific layouts that inherit global tokens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/script.js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Shared header, navigation, footer, motion, and photo-viewer behavior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/COLOR-PALETTE.md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Focused color specification, contrast notes, and token rules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/Check-Color-Palette.ps1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Automated guardrail against one-off colors or pages missing the shared stylesheet</w:t>
            </w:r>
          </w:p>
        </w:tc>
      </w:tr>
    </w:tbl>
    <w:p>
      <w:pPr>
        <w:spacing w:after="0"/>
      </w:pPr>
    </w:p>
    <w:p>
      <w:r>
        <w:rPr>
          <w:rFonts w:ascii="Segoe UI" w:hAnsi="Segoe UI"/>
          <w:color w:val="19322B"/>
          <w:sz w:val="22"/>
        </w:rPr>
        <w:t xml:space="preserve">Every page must load </w:t>
      </w:r>
      <w:r>
        <w:rPr>
          <w:rFonts w:ascii="Consolas" w:hAnsi="Consolas"/>
          <w:color w:val="173F35"/>
          <w:sz w:val="20"/>
          <w:shd w:fill="EDF5F1"/>
        </w:rPr>
        <w:t>/styles.css</w:t>
      </w:r>
      <w:r>
        <w:rPr>
          <w:rFonts w:ascii="Segoe UI" w:hAnsi="Segoe UI"/>
          <w:color w:val="19322B"/>
          <w:sz w:val="22"/>
        </w:rPr>
        <w:t xml:space="preserve">. A future color change should be made in the </w:t>
      </w:r>
      <w:r>
        <w:rPr>
          <w:rFonts w:ascii="Consolas" w:hAnsi="Consolas"/>
          <w:color w:val="173F35"/>
          <w:sz w:val="20"/>
          <w:shd w:fill="EDF5F1"/>
        </w:rPr>
        <w:t>:root</w:t>
      </w:r>
      <w:r>
        <w:rPr>
          <w:rFonts w:ascii="Segoe UI" w:hAnsi="Segoe UI"/>
          <w:color w:val="19322B"/>
          <w:sz w:val="22"/>
        </w:rPr>
        <w:t xml:space="preserve"> token block, never by hunting through individual components.</w:t>
      </w:r>
    </w:p>
    <w:p>
      <w:pPr>
        <w:pStyle w:val="Heading1"/>
      </w:pPr>
      <w:r>
        <w:rPr>
          <w:rFonts w:ascii="Georgia" w:hAnsi="Georgia"/>
          <w:b/>
          <w:color w:val="173F35"/>
          <w:sz w:val="32"/>
        </w:rPr>
        <w:t>3. Brand foundation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Core idea</w:t>
      </w:r>
    </w:p>
    <w:p>
      <w:r>
        <w:rPr>
          <w:rFonts w:ascii="Segoe UI" w:hAnsi="Segoe UI"/>
          <w:color w:val="19322B"/>
          <w:sz w:val="22"/>
        </w:rPr>
        <w:t>Hope Sojourns invites people to travel with humility, serve alongside trusted local ministries, and carry a deeper practice of faith and service home.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Design principles</w:t>
      </w:r>
    </w:p>
    <w:p>
      <w:pPr>
        <w:numPr>
          <w:ilvl w:val="0"/>
          <w:numId w:val="14"/>
        </w:numPr>
        <w:spacing w:before="0" w:after="80" w:line="300" w:lineRule="auto"/>
        <w:ind w:left="540" w:hanging="271"/>
      </w:pPr>
      <w:r>
        <w:rPr>
          <w:rFonts w:ascii="Segoe UI" w:hAnsi="Segoe UI"/>
          <w:b/>
          <w:color w:val="19322B"/>
          <w:sz w:val="22"/>
        </w:rPr>
        <w:t>Invitation over promotion.</w:t>
      </w:r>
      <w:r>
        <w:rPr>
          <w:rFonts w:ascii="Segoe UI" w:hAnsi="Segoe UI"/>
          <w:color w:val="19322B"/>
          <w:sz w:val="22"/>
        </w:rPr>
        <w:t xml:space="preserve"> Create room for discernment instead of using urgency or pressure.</w:t>
      </w:r>
    </w:p>
    <w:p>
      <w:pPr>
        <w:numPr>
          <w:ilvl w:val="0"/>
          <w:numId w:val="14"/>
        </w:numPr>
        <w:spacing w:before="0" w:after="80" w:line="300" w:lineRule="auto"/>
        <w:ind w:left="540" w:hanging="271"/>
      </w:pPr>
      <w:r>
        <w:rPr>
          <w:rFonts w:ascii="Segoe UI" w:hAnsi="Segoe UI"/>
          <w:b/>
          <w:color w:val="19322B"/>
          <w:sz w:val="22"/>
        </w:rPr>
        <w:t>Partnership over tourism.</w:t>
      </w:r>
      <w:r>
        <w:rPr>
          <w:rFonts w:ascii="Segoe UI" w:hAnsi="Segoe UI"/>
          <w:color w:val="19322B"/>
          <w:sz w:val="22"/>
        </w:rPr>
        <w:t xml:space="preserve"> Show that local leaders and communities already possess wisdom, agency, and ongoing ministries.</w:t>
      </w:r>
    </w:p>
    <w:p>
      <w:pPr>
        <w:numPr>
          <w:ilvl w:val="0"/>
          <w:numId w:val="14"/>
        </w:numPr>
        <w:spacing w:before="0" w:after="80" w:line="300" w:lineRule="auto"/>
        <w:ind w:left="540" w:hanging="271"/>
      </w:pPr>
      <w:r>
        <w:rPr>
          <w:rFonts w:ascii="Segoe UI" w:hAnsi="Segoe UI"/>
          <w:b/>
          <w:color w:val="19322B"/>
          <w:sz w:val="22"/>
        </w:rPr>
        <w:t>Dignity over spectacle.</w:t>
      </w:r>
      <w:r>
        <w:rPr>
          <w:rFonts w:ascii="Segoe UI" w:hAnsi="Segoe UI"/>
          <w:color w:val="19322B"/>
          <w:sz w:val="22"/>
        </w:rPr>
        <w:t xml:space="preserve"> Never use suffering, poverty, or vulnerability as decoration.</w:t>
      </w:r>
    </w:p>
    <w:p>
      <w:pPr>
        <w:numPr>
          <w:ilvl w:val="0"/>
          <w:numId w:val="14"/>
        </w:numPr>
        <w:spacing w:before="0" w:after="80" w:line="300" w:lineRule="auto"/>
        <w:ind w:left="540" w:hanging="271"/>
      </w:pPr>
      <w:r>
        <w:rPr>
          <w:rFonts w:ascii="Segoe UI" w:hAnsi="Segoe UI"/>
          <w:b/>
          <w:color w:val="19322B"/>
          <w:sz w:val="22"/>
        </w:rPr>
        <w:t>Warmth with clarity.</w:t>
      </w:r>
      <w:r>
        <w:rPr>
          <w:rFonts w:ascii="Segoe UI" w:hAnsi="Segoe UI"/>
          <w:color w:val="19322B"/>
          <w:sz w:val="22"/>
        </w:rPr>
        <w:t xml:space="preserve"> The experience may feel handcrafted and human, but navigation, forms, and calls to action must remain obvious.</w:t>
      </w:r>
    </w:p>
    <w:p>
      <w:pPr>
        <w:numPr>
          <w:ilvl w:val="0"/>
          <w:numId w:val="14"/>
        </w:numPr>
        <w:spacing w:before="0" w:after="80" w:line="300" w:lineRule="auto"/>
        <w:ind w:left="540" w:hanging="271"/>
      </w:pPr>
      <w:r>
        <w:rPr>
          <w:rFonts w:ascii="Segoe UI" w:hAnsi="Segoe UI"/>
          <w:b/>
          <w:color w:val="19322B"/>
          <w:sz w:val="22"/>
        </w:rPr>
        <w:t>Movement with restraint.</w:t>
      </w:r>
      <w:r>
        <w:rPr>
          <w:rFonts w:ascii="Segoe UI" w:hAnsi="Segoe UI"/>
          <w:color w:val="19322B"/>
          <w:sz w:val="22"/>
        </w:rPr>
        <w:t xml:space="preserve"> Motion should reinforce a journey or reveal hierarchy; it should not compete with content.</w:t>
      </w:r>
    </w:p>
    <w:p>
      <w:pPr>
        <w:numPr>
          <w:ilvl w:val="0"/>
          <w:numId w:val="14"/>
        </w:numPr>
        <w:spacing w:before="0" w:after="80" w:line="300" w:lineRule="auto"/>
        <w:ind w:left="540" w:hanging="271"/>
      </w:pPr>
      <w:r>
        <w:rPr>
          <w:rFonts w:ascii="Segoe UI" w:hAnsi="Segoe UI"/>
          <w:b/>
          <w:color w:val="19322B"/>
          <w:sz w:val="22"/>
        </w:rPr>
        <w:t>Consistency over novelty.</w:t>
      </w:r>
      <w:r>
        <w:rPr>
          <w:rFonts w:ascii="Segoe UI" w:hAnsi="Segoe UI"/>
          <w:color w:val="19322B"/>
          <w:sz w:val="22"/>
        </w:rPr>
        <w:t xml:space="preserve"> Reuse established tokens, components, spacing, and content patterns before inventing a new treatment.</w:t>
      </w:r>
    </w:p>
    <w:p>
      <w:pPr>
        <w:pStyle w:val="Heading1"/>
      </w:pPr>
      <w:r>
        <w:rPr>
          <w:rFonts w:ascii="Georgia" w:hAnsi="Georgia"/>
          <w:b/>
          <w:color w:val="173F35"/>
          <w:sz w:val="32"/>
        </w:rPr>
        <w:t>4. Logo system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EBE4"/>
          <w:left w:val="single" w:sz="6" w:space="0" w:color="D8EBE4"/>
          <w:bottom w:val="single" w:sz="6" w:space="0" w:color="D8EBE4"/>
          <w:right w:val="single" w:sz="6" w:space="0" w:color="D8EBE4"/>
          <w:insideH w:val="single" w:sz="6" w:space="0" w:color="D8EBE4"/>
          <w:insideV w:val="single" w:sz="6" w:space="0" w:color="D8EBE4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Asset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Approved use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/assets/hope-sojourns-logo.png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Primary horizontal website and document logo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/assets/hope-sojourns-icon.png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Favicon, compact identity, circular or square brand placement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/assets/hope-sojourns-oval-icon.png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Alternate emblem where the oval silhouette is specifically useful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/assets/csm-logo.jpg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Christian Steps Ministries partnership identification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/assets/csm-green-feet.png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Supporting Christian Steps mark, not a replacement for the Hope Sojourns logo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Logo rules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Prefer the primary horizontal logo in the site header and formal materials.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Preserve the original aspect ratio. Do not stretch, skew, rotate, recolor, outline, or add effects to the logo artwork.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Give the mark open space. As a minimum, keep surrounding content approximately one icon-width away when space permits.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Use the icon only when the full wordmark would be too small to read or when the context already identifies Hope Sojourns.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Place logos on quiet, high-contrast surfaces. Avoid busy image areas unless a controlled overlay or solid field protects legibility.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Partnership marks should be visually subordinate to the Hope Sojourns identity unless the content is specifically about the partner organization.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Do not create new logo variants without an intentional brand decision and an update to this guide.</w:t>
      </w:r>
    </w:p>
    <w:p>
      <w:pPr>
        <w:pStyle w:val="Heading1"/>
      </w:pPr>
      <w:r>
        <w:rPr>
          <w:rFonts w:ascii="Georgia" w:hAnsi="Georgia"/>
          <w:b/>
          <w:color w:val="173F35"/>
          <w:sz w:val="32"/>
        </w:rPr>
        <w:t>5. Color system</w:t>
      </w:r>
    </w:p>
    <w:p>
      <w:r>
        <w:rPr>
          <w:rFonts w:ascii="Segoe UI" w:hAnsi="Segoe UI"/>
          <w:color w:val="19322B"/>
          <w:sz w:val="22"/>
        </w:rPr>
        <w:t xml:space="preserve">The canonical values are defined in the </w:t>
      </w:r>
      <w:r>
        <w:rPr>
          <w:rFonts w:ascii="Consolas" w:hAnsi="Consolas"/>
          <w:color w:val="173F35"/>
          <w:sz w:val="20"/>
          <w:shd w:fill="EDF5F1"/>
        </w:rPr>
        <w:t>:root</w:t>
      </w:r>
      <w:r>
        <w:rPr>
          <w:rFonts w:ascii="Segoe UI" w:hAnsi="Segoe UI"/>
          <w:color w:val="19322B"/>
          <w:sz w:val="22"/>
        </w:rPr>
        <w:t xml:space="preserve"> block at the top of </w:t>
      </w:r>
      <w:r>
        <w:rPr>
          <w:rFonts w:ascii="Consolas" w:hAnsi="Consolas"/>
          <w:color w:val="173F35"/>
          <w:sz w:val="20"/>
          <w:shd w:fill="EDF5F1"/>
        </w:rPr>
        <w:t>/styles.css</w:t>
      </w:r>
      <w:r>
        <w:rPr>
          <w:rFonts w:ascii="Segoe UI" w:hAnsi="Segoe UI"/>
          <w:color w:val="19322B"/>
          <w:sz w:val="22"/>
        </w:rPr>
        <w:t>. The values below are repeated here so this guide remains useful outside the code repository.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Core palette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EBE4"/>
          <w:left w:val="single" w:sz="6" w:space="0" w:color="D8EBE4"/>
          <w:bottom w:val="single" w:sz="6" w:space="0" w:color="D8EBE4"/>
          <w:right w:val="single" w:sz="6" w:space="0" w:color="D8EBE4"/>
          <w:insideH w:val="single" w:sz="6" w:space="0" w:color="D8EBE4"/>
          <w:insideV w:val="single" w:sz="6" w:space="0" w:color="D8EBE4"/>
        </w:tblBorders>
      </w:tblPr>
      <w:tblGrid>
        <w:gridCol w:w="1820"/>
        <w:gridCol w:w="1500"/>
        <w:gridCol w:w="1200"/>
        <w:gridCol w:w="1840"/>
        <w:gridCol w:w="3000"/>
      </w:tblGrid>
      <w:tr>
        <w:trPr>
          <w:cantSplit/>
          <w:tblHeader w:val="true"/>
        </w:trPr>
        <w:tc>
          <w:tcPr>
            <w:tcW w:type="dxa" w:w="182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Token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Name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HEX</w:t>
            </w:r>
          </w:p>
        </w:tc>
        <w:tc>
          <w:tcPr>
            <w:tcW w:type="dxa" w:w="184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RGB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--ink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Ink</w:t>
            </w:r>
          </w:p>
        </w:tc>
        <w:tc>
          <w:tcPr>
            <w:tcW w:type="dxa" w:w="1200"/>
            <w:vAlign w:val="center"/>
            <w:shd w:fill="19322B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#19322B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rgb(25, 50, 43)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Primary text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--muted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Muted green-gray</w:t>
            </w:r>
          </w:p>
        </w:tc>
        <w:tc>
          <w:tcPr>
            <w:tcW w:type="dxa" w:w="1200"/>
            <w:vAlign w:val="center"/>
            <w:shd w:fill="60726B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#60726B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rgb(96, 114, 107)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Secondary text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--paper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Warm paper</w:t>
            </w:r>
          </w:p>
        </w:tc>
        <w:tc>
          <w:tcPr>
            <w:tcW w:type="dxa" w:w="1200"/>
            <w:vAlign w:val="center"/>
            <w:shd w:fill="FFFDF8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#FFFDF8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rgb(255, 253, 248)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Main content surface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--white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White</w:t>
            </w:r>
          </w:p>
        </w:tc>
        <w:tc>
          <w:tcPr>
            <w:tcW w:type="dxa" w:w="1200"/>
            <w:vAlign w:val="center"/>
            <w:shd w:fill="FFFFFF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#FFFFFF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rgb(255, 255, 255)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Cards, controls, and text on dark surfaces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--cream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Cream</w:t>
            </w:r>
          </w:p>
        </w:tc>
        <w:tc>
          <w:tcPr>
            <w:tcW w:type="dxa" w:w="1200"/>
            <w:vAlign w:val="center"/>
            <w:shd w:fill="F6F1E7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#F6F1E7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rgb(246, 241, 231)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Page and section backgrounds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--forest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Forest</w:t>
            </w:r>
          </w:p>
        </w:tc>
        <w:tc>
          <w:tcPr>
            <w:tcW w:type="dxa" w:w="1200"/>
            <w:vAlign w:val="center"/>
            <w:shd w:fill="275D4D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#275D4D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rgb(39, 93, 77)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Links, secondary actions, brand accents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--forest-dark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Dark forest</w:t>
            </w:r>
          </w:p>
        </w:tc>
        <w:tc>
          <w:tcPr>
            <w:tcW w:type="dxa" w:w="1200"/>
            <w:vAlign w:val="center"/>
            <w:shd w:fill="173F35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#173F35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rgb(23, 63, 53)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Headings, dark sections, action text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--forest-deep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Deep forest</w:t>
            </w:r>
          </w:p>
        </w:tc>
        <w:tc>
          <w:tcPr>
            <w:tcW w:type="dxa" w:w="1200"/>
            <w:vAlign w:val="center"/>
            <w:shd w:fill="0B2720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#0B2720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rgb(11, 39, 32)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Footer, photo overlays, deepest shadows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--gold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Journey gold</w:t>
            </w:r>
          </w:p>
        </w:tc>
        <w:tc>
          <w:tcPr>
            <w:tcW w:type="dxa" w:w="1200"/>
            <w:vAlign w:val="center"/>
            <w:shd w:fill="D99B42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#D99B42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rgb(217, 155, 66)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Primary actions and light-surface accents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--gold-light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Sunlit gold</w:t>
            </w:r>
          </w:p>
        </w:tc>
        <w:tc>
          <w:tcPr>
            <w:tcW w:type="dxa" w:w="1200"/>
            <w:vAlign w:val="center"/>
            <w:shd w:fill="F3C780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#F3C780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rgb(243, 199, 128)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Gold details on dark or photographic surfaces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--coral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Hope coral</w:t>
            </w:r>
          </w:p>
        </w:tc>
        <w:tc>
          <w:tcPr>
            <w:tcW w:type="dxa" w:w="1200"/>
            <w:vAlign w:val="center"/>
            <w:shd w:fill="C9674E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#C9674E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rgb(201, 103, 78)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Brand accent on light surfaces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--coral-dark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Dark coral</w:t>
            </w:r>
          </w:p>
        </w:tc>
        <w:tc>
          <w:tcPr>
            <w:tcW w:type="dxa" w:w="1200"/>
            <w:vAlign w:val="center"/>
            <w:shd w:fill="A34C38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#A34C38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rgb(163, 76, 56)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Large coral surfaces carrying white text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Supporting tints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EBE4"/>
          <w:left w:val="single" w:sz="6" w:space="0" w:color="D8EBE4"/>
          <w:bottom w:val="single" w:sz="6" w:space="0" w:color="D8EBE4"/>
          <w:right w:val="single" w:sz="6" w:space="0" w:color="D8EBE4"/>
          <w:insideH w:val="single" w:sz="6" w:space="0" w:color="D8EBE4"/>
          <w:insideV w:val="single" w:sz="6" w:space="0" w:color="D8EBE4"/>
        </w:tblBorders>
      </w:tblPr>
      <w:tblGrid>
        <w:gridCol w:w="1820"/>
        <w:gridCol w:w="1500"/>
        <w:gridCol w:w="1200"/>
        <w:gridCol w:w="1840"/>
        <w:gridCol w:w="3000"/>
      </w:tblGrid>
      <w:tr>
        <w:trPr>
          <w:cantSplit/>
          <w:tblHeader w:val="true"/>
        </w:trPr>
        <w:tc>
          <w:tcPr>
            <w:tcW w:type="dxa" w:w="182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Token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Name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HEX</w:t>
            </w:r>
          </w:p>
        </w:tc>
        <w:tc>
          <w:tcPr>
            <w:tcW w:type="dxa" w:w="184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RGB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--forest-wash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Forest wash</w:t>
            </w:r>
          </w:p>
        </w:tc>
        <w:tc>
          <w:tcPr>
            <w:tcW w:type="dxa" w:w="1200"/>
            <w:vAlign w:val="center"/>
            <w:shd w:fill="EDF5F1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#EDF5F1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rgb(237, 245, 241)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Selected states and pale green sections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--forest-soft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Soft forest</w:t>
            </w:r>
          </w:p>
        </w:tc>
        <w:tc>
          <w:tcPr>
            <w:tcW w:type="dxa" w:w="1200"/>
            <w:vAlign w:val="center"/>
            <w:shd w:fill="D8EBE4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#D8EBE4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rgb(216, 235, 228)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Illustrated accents and confirmed states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--sage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Sage</w:t>
            </w:r>
          </w:p>
        </w:tc>
        <w:tc>
          <w:tcPr>
            <w:tcW w:type="dxa" w:w="1200"/>
            <w:vAlign w:val="center"/>
            <w:shd w:fill="73A997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#73A997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rgb(115, 169, 151)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Third “Our Approach” story accent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--gold-wash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Gold wash</w:t>
            </w:r>
          </w:p>
        </w:tc>
        <w:tc>
          <w:tcPr>
            <w:tcW w:type="dxa" w:w="1200"/>
            <w:vAlign w:val="center"/>
            <w:shd w:fill="FFF8E9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#FFF8E9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rgb(255, 248, 233)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Notices and highlighted panels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--gold-soft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Soft gold</w:t>
            </w:r>
          </w:p>
        </w:tc>
        <w:tc>
          <w:tcPr>
            <w:tcW w:type="dxa" w:w="1200"/>
            <w:vAlign w:val="center"/>
            <w:shd w:fill="F4E5C8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#F4E5C8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rgb(244, 229, 200)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Labels and illustrated accents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--gold-ink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Gold ink</w:t>
            </w:r>
          </w:p>
        </w:tc>
        <w:tc>
          <w:tcPr>
            <w:tcW w:type="dxa" w:w="1200"/>
            <w:vAlign w:val="center"/>
            <w:shd w:fill="6B4B1E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#6B4B1E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rgb(107, 75, 30)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Text on gold-tinted surfaces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--coral-wash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Coral wash</w:t>
            </w:r>
          </w:p>
        </w:tc>
        <w:tc>
          <w:tcPr>
            <w:tcW w:type="dxa" w:w="1200"/>
            <w:vAlign w:val="center"/>
            <w:shd w:fill="FFF0EA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#FFF0EA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rgb(255, 240, 234)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Error and coral-tinted surfaces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--coral-soft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Soft coral</w:t>
            </w:r>
          </w:p>
        </w:tc>
        <w:tc>
          <w:tcPr>
            <w:tcW w:type="dxa" w:w="1200"/>
            <w:vAlign w:val="center"/>
            <w:shd w:fill="F4D1C3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#F4D1C3</w:t>
            </w:r>
          </w:p>
        </w:tc>
        <w:tc>
          <w:tcPr>
            <w:tcW w:type="dxa" w:w="184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rgb(244, 209, 195)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Illustrated accents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Functional colors</w:t>
      </w:r>
    </w:p>
    <w:p>
      <w:r>
        <w:rPr>
          <w:rFonts w:ascii="Segoe UI" w:hAnsi="Segoe UI"/>
          <w:color w:val="19322B"/>
          <w:sz w:val="22"/>
        </w:rPr>
        <w:t>Functional colors communicate status and must not be used decoratively.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EBE4"/>
          <w:left w:val="single" w:sz="6" w:space="0" w:color="D8EBE4"/>
          <w:bottom w:val="single" w:sz="6" w:space="0" w:color="D8EBE4"/>
          <w:right w:val="single" w:sz="6" w:space="0" w:color="D8EBE4"/>
          <w:insideH w:val="single" w:sz="6" w:space="0" w:color="D8EBE4"/>
          <w:insideV w:val="single" w:sz="6" w:space="0" w:color="D8EBE4"/>
        </w:tblBorders>
      </w:tblPr>
      <w:tblGrid>
        <w:gridCol w:w="2100"/>
        <w:gridCol w:w="2500"/>
        <w:gridCol w:w="1580"/>
        <w:gridCol w:w="3180"/>
      </w:tblGrid>
      <w:tr>
        <w:trPr>
          <w:cantSplit/>
          <w:tblHeader w:val="true"/>
        </w:trP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Token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Meaning</w:t>
            </w:r>
          </w:p>
        </w:tc>
        <w:tc>
          <w:tcPr>
            <w:tcW w:type="dxa" w:w="158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HEX</w:t>
            </w:r>
          </w:p>
        </w:tc>
        <w:tc>
          <w:tcPr>
            <w:tcW w:type="dxa" w:w="318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RGB</w:t>
            </w:r>
          </w:p>
        </w:tc>
      </w:tr>
      <w:tr>
        <w:trPr>
          <w:cantSplit/>
        </w:trPr>
        <w:tc>
          <w:tcPr>
            <w:tcW w:type="dxa" w:w="21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--success</w:t>
            </w:r>
          </w:p>
        </w:tc>
        <w:tc>
          <w:tcPr>
            <w:tcW w:type="dxa" w:w="2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Success</w:t>
            </w:r>
          </w:p>
        </w:tc>
        <w:tc>
          <w:tcPr>
            <w:tcW w:type="dxa" w:w="1580"/>
            <w:vAlign w:val="center"/>
            <w:shd w:fill="1F6849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#1F6849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rgb(31, 104, 73)</w:t>
            </w:r>
          </w:p>
        </w:tc>
      </w:tr>
      <w:tr>
        <w:trPr>
          <w:cantSplit/>
        </w:trPr>
        <w:tc>
          <w:tcPr>
            <w:tcW w:type="dxa" w:w="21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--success-wash</w:t>
            </w:r>
          </w:p>
        </w:tc>
        <w:tc>
          <w:tcPr>
            <w:tcW w:type="dxa" w:w="2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Success surface</w:t>
            </w:r>
          </w:p>
        </w:tc>
        <w:tc>
          <w:tcPr>
            <w:tcW w:type="dxa" w:w="1580"/>
            <w:vAlign w:val="center"/>
            <w:shd w:fill="E2F1E8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#E2F1E8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rgb(226, 241, 232)</w:t>
            </w:r>
          </w:p>
        </w:tc>
      </w:tr>
      <w:tr>
        <w:trPr>
          <w:cantSplit/>
        </w:trPr>
        <w:tc>
          <w:tcPr>
            <w:tcW w:type="dxa" w:w="21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--info</w:t>
            </w:r>
          </w:p>
        </w:tc>
        <w:tc>
          <w:tcPr>
            <w:tcW w:type="dxa" w:w="2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Information</w:t>
            </w:r>
          </w:p>
        </w:tc>
        <w:tc>
          <w:tcPr>
            <w:tcW w:type="dxa" w:w="1580"/>
            <w:vAlign w:val="center"/>
            <w:shd w:fill="285B8F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#285B8F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rgb(40, 91, 143)</w:t>
            </w:r>
          </w:p>
        </w:tc>
      </w:tr>
      <w:tr>
        <w:trPr>
          <w:cantSplit/>
        </w:trPr>
        <w:tc>
          <w:tcPr>
            <w:tcW w:type="dxa" w:w="21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--info-wash</w:t>
            </w:r>
          </w:p>
        </w:tc>
        <w:tc>
          <w:tcPr>
            <w:tcW w:type="dxa" w:w="2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Information surface</w:t>
            </w:r>
          </w:p>
        </w:tc>
        <w:tc>
          <w:tcPr>
            <w:tcW w:type="dxa" w:w="1580"/>
            <w:vAlign w:val="center"/>
            <w:shd w:fill="E5EEF9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#E5EEF9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rgb(229, 238, 249)</w:t>
            </w:r>
          </w:p>
        </w:tc>
      </w:tr>
      <w:tr>
        <w:trPr>
          <w:cantSplit/>
        </w:trPr>
        <w:tc>
          <w:tcPr>
            <w:tcW w:type="dxa" w:w="21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--warning</w:t>
            </w:r>
          </w:p>
        </w:tc>
        <w:tc>
          <w:tcPr>
            <w:tcW w:type="dxa" w:w="2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Warning</w:t>
            </w:r>
          </w:p>
        </w:tc>
        <w:tc>
          <w:tcPr>
            <w:tcW w:type="dxa" w:w="1580"/>
            <w:vAlign w:val="center"/>
            <w:shd w:fill="7B4F09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#7B4F09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rgb(123, 79, 9)</w:t>
            </w:r>
          </w:p>
        </w:tc>
      </w:tr>
      <w:tr>
        <w:trPr>
          <w:cantSplit/>
        </w:trPr>
        <w:tc>
          <w:tcPr>
            <w:tcW w:type="dxa" w:w="21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--error</w:t>
            </w:r>
          </w:p>
        </w:tc>
        <w:tc>
          <w:tcPr>
            <w:tcW w:type="dxa" w:w="25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Error or destructive action</w:t>
            </w:r>
          </w:p>
        </w:tc>
        <w:tc>
          <w:tcPr>
            <w:tcW w:type="dxa" w:w="1580"/>
            <w:vAlign w:val="center"/>
            <w:shd w:fill="8F3030" w:val="clea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b/>
                <w:color w:val="173F35"/>
                <w:sz w:val="17"/>
                <w:shd w:fill="EDF5F1"/>
              </w:rPr>
              <w:t>#8F3030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Consolas" w:hAnsi="Consolas"/>
                <w:color w:val="173F35"/>
                <w:sz w:val="17"/>
                <w:shd w:fill="EDF5F1"/>
              </w:rPr>
              <w:t>rgb(143, 48, 48)</w:t>
            </w:r>
          </w:p>
        </w:tc>
      </w:tr>
    </w:tbl>
    <w:p>
      <w:pPr>
        <w:spacing w:after="0"/>
      </w:pPr>
    </w:p>
    <w:p>
      <w:r>
        <w:rPr>
          <w:rFonts w:ascii="Segoe UI" w:hAnsi="Segoe UI"/>
          <w:color w:val="19322B"/>
          <w:sz w:val="22"/>
        </w:rPr>
        <w:t xml:space="preserve">Warnings use </w:t>
      </w:r>
      <w:r>
        <w:rPr>
          <w:rFonts w:ascii="Consolas" w:hAnsi="Consolas"/>
          <w:color w:val="173F35"/>
          <w:sz w:val="20"/>
          <w:shd w:fill="EDF5F1"/>
        </w:rPr>
        <w:t>--gold-wash</w:t>
      </w:r>
      <w:r>
        <w:rPr>
          <w:rFonts w:ascii="Segoe UI" w:hAnsi="Segoe UI"/>
          <w:color w:val="19322B"/>
          <w:sz w:val="22"/>
        </w:rPr>
        <w:t xml:space="preserve"> as their surface. Errors use </w:t>
      </w:r>
      <w:r>
        <w:rPr>
          <w:rFonts w:ascii="Consolas" w:hAnsi="Consolas"/>
          <w:color w:val="173F35"/>
          <w:sz w:val="20"/>
          <w:shd w:fill="EDF5F1"/>
        </w:rPr>
        <w:t>--coral-wash</w:t>
      </w:r>
      <w:r>
        <w:rPr>
          <w:rFonts w:ascii="Segoe UI" w:hAnsi="Segoe UI"/>
          <w:color w:val="19322B"/>
          <w:sz w:val="22"/>
        </w:rPr>
        <w:t>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Why similar colors remain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Warm paper and white are intentionally separate: paper provides the site canvas while white separates cards and controls.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Journey gold works on light surfaces; sunlit gold remains readable on dark green and photographs.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Hope coral is a light-surface accent; dark coral supports accessible white text on filled sections.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Washes are broad, quiet surfaces. Soft colors are smaller illustrated accents.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Status colors remain distinct because they reinforce a written status label.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Alpha differences are allowed for hierarchy, borders, shadows, and overlays, but the underlying RGB channels must come from palette tokens.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Required contrast pairings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EBE4"/>
          <w:left w:val="single" w:sz="6" w:space="0" w:color="D8EBE4"/>
          <w:bottom w:val="single" w:sz="6" w:space="0" w:color="D8EBE4"/>
          <w:right w:val="single" w:sz="6" w:space="0" w:color="D8EBE4"/>
          <w:insideH w:val="single" w:sz="6" w:space="0" w:color="D8EBE4"/>
          <w:insideV w:val="single" w:sz="6" w:space="0" w:color="D8EBE4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Foreground on background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Contrast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Ink on warm paper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13.48:1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Muted on warm paper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5.02:1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Forest on warm paper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7.49:1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Dark forest on journey gold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4.85:1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Sunlit gold on dark forest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7.39:1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White on dark coral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5.76:1</w:t>
            </w:r>
          </w:p>
        </w:tc>
      </w:tr>
    </w:tbl>
    <w:p>
      <w:pPr>
        <w:spacing w:after="0"/>
      </w:pPr>
    </w:p>
    <w:p>
      <w:r>
        <w:rPr>
          <w:rFonts w:ascii="Segoe UI" w:hAnsi="Segoe UI"/>
          <w:color w:val="19322B"/>
          <w:sz w:val="22"/>
        </w:rPr>
        <w:t xml:space="preserve">Do not place normal-size white text on </w:t>
      </w:r>
      <w:r>
        <w:rPr>
          <w:rFonts w:ascii="Consolas" w:hAnsi="Consolas"/>
          <w:color w:val="173F35"/>
          <w:sz w:val="20"/>
          <w:shd w:fill="EDF5F1"/>
        </w:rPr>
        <w:t>--coral</w:t>
      </w:r>
      <w:r>
        <w:rPr>
          <w:rFonts w:ascii="Segoe UI" w:hAnsi="Segoe UI"/>
          <w:color w:val="19322B"/>
          <w:sz w:val="22"/>
        </w:rPr>
        <w:t xml:space="preserve">; use </w:t>
      </w:r>
      <w:r>
        <w:rPr>
          <w:rFonts w:ascii="Consolas" w:hAnsi="Consolas"/>
          <w:color w:val="173F35"/>
          <w:sz w:val="20"/>
          <w:shd w:fill="EDF5F1"/>
        </w:rPr>
        <w:t>--coral-dark</w:t>
      </w:r>
      <w:r>
        <w:rPr>
          <w:rFonts w:ascii="Segoe UI" w:hAnsi="Segoe UI"/>
          <w:color w:val="19322B"/>
          <w:sz w:val="22"/>
        </w:rPr>
        <w:t>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Implementation rule</w:t>
      </w:r>
    </w:p>
    <w:p>
      <w:r>
        <w:rPr>
          <w:rFonts w:ascii="Segoe UI" w:hAnsi="Segoe UI"/>
          <w:color w:val="19322B"/>
          <w:sz w:val="22"/>
        </w:rPr>
        <w:t xml:space="preserve">Do not add literal HEX, RGB, HSL, </w:t>
      </w:r>
      <w:r>
        <w:rPr>
          <w:rFonts w:ascii="Consolas" w:hAnsi="Consolas"/>
          <w:color w:val="173F35"/>
          <w:sz w:val="20"/>
          <w:shd w:fill="EDF5F1"/>
        </w:rPr>
        <w:t>white</w:t>
      </w:r>
      <w:r>
        <w:rPr>
          <w:rFonts w:ascii="Segoe UI" w:hAnsi="Segoe UI"/>
          <w:color w:val="19322B"/>
          <w:sz w:val="22"/>
        </w:rPr>
        <w:t xml:space="preserve">, or </w:t>
      </w:r>
      <w:r>
        <w:rPr>
          <w:rFonts w:ascii="Consolas" w:hAnsi="Consolas"/>
          <w:color w:val="173F35"/>
          <w:sz w:val="20"/>
          <w:shd w:fill="EDF5F1"/>
        </w:rPr>
        <w:t>black</w:t>
      </w:r>
      <w:r>
        <w:rPr>
          <w:rFonts w:ascii="Segoe UI" w:hAnsi="Segoe UI"/>
          <w:color w:val="19322B"/>
          <w:sz w:val="22"/>
        </w:rPr>
        <w:t xml:space="preserve"> values to page or component CSS. Use a shared variable. For transparency, use an RGB channel token such as:</w:t>
      </w:r>
    </w:p>
    <w:p>
      <w:pPr>
        <w:pStyle w:val="HopeCode"/>
        <w:shd w:fill="F6F1E7"/>
        <w:pBdr>
          <w:left w:val="single" w:sz="14" w:space="5" w:color="D99B42"/>
          <w:top w:val="single" w:sz="4" w:space="5" w:color="D8EBE4"/>
          <w:bottom w:val="single" w:sz="4" w:space="5" w:color="D8EBE4"/>
          <w:right w:val="single" w:sz="4" w:space="5" w:color="D8EBE4"/>
        </w:pBdr>
      </w:pPr>
      <w:r>
        <w:rPr>
          <w:rFonts w:ascii="Consolas" w:hAnsi="Consolas"/>
          <w:color w:val="0B2720"/>
          <w:sz w:val="17"/>
        </w:rPr>
        <w:t>border-color: rgba(var(--forest-rgb), .2);</w:t>
      </w:r>
    </w:p>
    <w:p>
      <w:pPr>
        <w:pStyle w:val="Heading1"/>
      </w:pPr>
      <w:r>
        <w:rPr>
          <w:rFonts w:ascii="Georgia" w:hAnsi="Georgia"/>
          <w:b/>
          <w:color w:val="173F35"/>
          <w:sz w:val="32"/>
        </w:rPr>
        <w:t>6. Typography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Font families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b/>
          <w:color w:val="19322B"/>
          <w:sz w:val="22"/>
        </w:rPr>
        <w:t>Display and editorial headings:</w:t>
      </w:r>
      <w:r>
        <w:rPr>
          <w:rFonts w:ascii="Segoe UI" w:hAnsi="Segoe UI"/>
          <w:color w:val="19322B"/>
          <w:sz w:val="22"/>
        </w:rPr>
        <w:t xml:space="preserve"> </w:t>
      </w:r>
      <w:r>
        <w:rPr>
          <w:rFonts w:ascii="Consolas" w:hAnsi="Consolas"/>
          <w:color w:val="173F35"/>
          <w:sz w:val="20"/>
          <w:shd w:fill="EDF5F1"/>
        </w:rPr>
        <w:t>Georgia, "Times New Roman", serif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b/>
          <w:color w:val="19322B"/>
          <w:sz w:val="22"/>
        </w:rPr>
        <w:t>Interface and body copy:</w:t>
      </w:r>
      <w:r>
        <w:rPr>
          <w:rFonts w:ascii="Segoe UI" w:hAnsi="Segoe UI"/>
          <w:color w:val="19322B"/>
          <w:sz w:val="22"/>
        </w:rPr>
        <w:t xml:space="preserve"> </w:t>
      </w:r>
      <w:r>
        <w:rPr>
          <w:rFonts w:ascii="Consolas" w:hAnsi="Consolas"/>
          <w:color w:val="173F35"/>
          <w:sz w:val="20"/>
          <w:shd w:fill="EDF5F1"/>
        </w:rPr>
        <w:t>"Segoe UI", Aptos, system-ui, -apple-system, sans-serif</w:t>
      </w:r>
    </w:p>
    <w:p>
      <w:r>
        <w:rPr>
          <w:rFonts w:ascii="Segoe UI" w:hAnsi="Segoe UI"/>
          <w:color w:val="19322B"/>
          <w:sz w:val="22"/>
        </w:rPr>
        <w:t>These are intentionally system-first stacks. Do not introduce a webfont without evaluating privacy, loading performance, licensing, and fallback behavior.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Type roles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Page and section headings use the serif stack to create an editorial, journey-oriented tone.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Body copy, navigation, forms, metadata, labels, and buttons use the sans-serif stack for clarity.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Eyebrows and compact labels use uppercase text, generous letter spacing, and strong weight.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Body copy begins at </w:t>
      </w:r>
      <w:r>
        <w:rPr>
          <w:rFonts w:ascii="Consolas" w:hAnsi="Consolas"/>
          <w:color w:val="173F35"/>
          <w:sz w:val="20"/>
          <w:shd w:fill="EDF5F1"/>
        </w:rPr>
        <w:t>16px</w:t>
      </w:r>
      <w:r>
        <w:rPr>
          <w:rFonts w:ascii="Segoe UI" w:hAnsi="Segoe UI"/>
          <w:color w:val="19322B"/>
          <w:sz w:val="22"/>
        </w:rPr>
        <w:t xml:space="preserve"> with a </w:t>
      </w:r>
      <w:r>
        <w:rPr>
          <w:rFonts w:ascii="Consolas" w:hAnsi="Consolas"/>
          <w:color w:val="173F35"/>
          <w:sz w:val="20"/>
          <w:shd w:fill="EDF5F1"/>
        </w:rPr>
        <w:t>1.7</w:t>
      </w:r>
      <w:r>
        <w:rPr>
          <w:rFonts w:ascii="Segoe UI" w:hAnsi="Segoe UI"/>
          <w:color w:val="19322B"/>
          <w:sz w:val="22"/>
        </w:rPr>
        <w:t xml:space="preserve"> line height.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Heading sizes use responsive </w:t>
      </w:r>
      <w:r>
        <w:rPr>
          <w:rFonts w:ascii="Consolas" w:hAnsi="Consolas"/>
          <w:color w:val="173F35"/>
          <w:sz w:val="20"/>
          <w:shd w:fill="EDF5F1"/>
        </w:rPr>
        <w:t>clamp()</w:t>
      </w:r>
      <w:r>
        <w:rPr>
          <w:rFonts w:ascii="Segoe UI" w:hAnsi="Segoe UI"/>
          <w:color w:val="19322B"/>
          <w:sz w:val="22"/>
        </w:rPr>
        <w:t xml:space="preserve"> values rather than fixed desktop-only sizes.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Use no more than three obvious levels of emphasis inside a section: eyebrow, heading, and body/supporting text.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Writing and capitalization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Use sentence case for headings, navigation, buttons, form labels, and statuses.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Short invitations may use title-style emphasis when it is part of a campaign line, not as a default UI convention.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Avoid all caps except for short eyebrows, labels, and badges.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Use numerals for dates, costs, counts, and steps when they improve scanning.</w:t>
      </w:r>
    </w:p>
    <w:p>
      <w:pPr>
        <w:pStyle w:val="Heading1"/>
      </w:pPr>
      <w:r>
        <w:rPr>
          <w:rFonts w:ascii="Georgia" w:hAnsi="Georgia"/>
          <w:b/>
          <w:color w:val="173F35"/>
          <w:sz w:val="32"/>
        </w:rPr>
        <w:t>7. Layout and spacing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Site shell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Maximum outer shell: approximately </w:t>
      </w:r>
      <w:r>
        <w:rPr>
          <w:rFonts w:ascii="Consolas" w:hAnsi="Consolas"/>
          <w:color w:val="173F35"/>
          <w:sz w:val="20"/>
          <w:shd w:fill="EDF5F1"/>
        </w:rPr>
        <w:t>1240px</w:t>
      </w:r>
      <w:r>
        <w:rPr>
          <w:rFonts w:ascii="Segoe UI" w:hAnsi="Segoe UI"/>
          <w:color w:val="19322B"/>
          <w:sz w:val="22"/>
        </w:rPr>
        <w:t>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Primary content width: approximately </w:t>
      </w:r>
      <w:r>
        <w:rPr>
          <w:rFonts w:ascii="Consolas" w:hAnsi="Consolas"/>
          <w:color w:val="173F35"/>
          <w:sz w:val="20"/>
          <w:shd w:fill="EDF5F1"/>
        </w:rPr>
        <w:t>1180px</w:t>
      </w:r>
      <w:r>
        <w:rPr>
          <w:rFonts w:ascii="Segoe UI" w:hAnsi="Segoe UI"/>
          <w:color w:val="19322B"/>
          <w:sz w:val="22"/>
        </w:rPr>
        <w:t>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Standard narrow-screen gutter: </w:t>
      </w:r>
      <w:r>
        <w:rPr>
          <w:rFonts w:ascii="Consolas" w:hAnsi="Consolas"/>
          <w:color w:val="173F35"/>
          <w:sz w:val="20"/>
          <w:shd w:fill="EDF5F1"/>
        </w:rPr>
        <w:t>16px</w:t>
      </w:r>
      <w:r>
        <w:rPr>
          <w:rFonts w:ascii="Segoe UI" w:hAnsi="Segoe UI"/>
          <w:color w:val="19322B"/>
          <w:sz w:val="22"/>
        </w:rPr>
        <w:t xml:space="preserve"> on each side, expressed as </w:t>
      </w:r>
      <w:r>
        <w:rPr>
          <w:rFonts w:ascii="Consolas" w:hAnsi="Consolas"/>
          <w:color w:val="173F35"/>
          <w:sz w:val="20"/>
          <w:shd w:fill="EDF5F1"/>
        </w:rPr>
        <w:t>calc(100% - 32px)</w:t>
      </w:r>
      <w:r>
        <w:rPr>
          <w:rFonts w:ascii="Segoe UI" w:hAnsi="Segoe UI"/>
          <w:color w:val="19322B"/>
          <w:sz w:val="22"/>
        </w:rPr>
        <w:t>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Major public sections are separated by approximately </w:t>
      </w:r>
      <w:r>
        <w:rPr>
          <w:rFonts w:ascii="Consolas" w:hAnsi="Consolas"/>
          <w:color w:val="173F35"/>
          <w:sz w:val="20"/>
          <w:shd w:fill="EDF5F1"/>
        </w:rPr>
        <w:t>12px</w:t>
      </w:r>
      <w:r>
        <w:rPr>
          <w:rFonts w:ascii="Segoe UI" w:hAnsi="Segoe UI"/>
          <w:color w:val="19322B"/>
          <w:sz w:val="22"/>
        </w:rPr>
        <w:t xml:space="preserve"> within the framed site shell.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Major surfaces use rounded corners around </w:t>
      </w:r>
      <w:r>
        <w:rPr>
          <w:rFonts w:ascii="Consolas" w:hAnsi="Consolas"/>
          <w:color w:val="173F35"/>
          <w:sz w:val="20"/>
          <w:shd w:fill="EDF5F1"/>
        </w:rPr>
        <w:t>22px</w:t>
      </w:r>
      <w:r>
        <w:rPr>
          <w:rFonts w:ascii="Segoe UI" w:hAnsi="Segoe UI"/>
          <w:color w:val="19322B"/>
          <w:sz w:val="22"/>
        </w:rPr>
        <w:t xml:space="preserve"> to </w:t>
      </w:r>
      <w:r>
        <w:rPr>
          <w:rFonts w:ascii="Consolas" w:hAnsi="Consolas"/>
          <w:color w:val="173F35"/>
          <w:sz w:val="20"/>
          <w:shd w:fill="EDF5F1"/>
        </w:rPr>
        <w:t>24px</w:t>
      </w:r>
      <w:r>
        <w:rPr>
          <w:rFonts w:ascii="Segoe UI" w:hAnsi="Segoe UI"/>
          <w:color w:val="19322B"/>
          <w:sz w:val="22"/>
        </w:rPr>
        <w:t>; small controls use proportional smaller radii or a full pill shape.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Spacing rhythm</w:t>
      </w:r>
    </w:p>
    <w:p>
      <w:r>
        <w:rPr>
          <w:rFonts w:ascii="Segoe UI" w:hAnsi="Segoe UI"/>
          <w:color w:val="19322B"/>
          <w:sz w:val="22"/>
        </w:rPr>
        <w:t>Favor the existing rhythm rather than isolated values: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Tight: </w:t>
      </w:r>
      <w:r>
        <w:rPr>
          <w:rFonts w:ascii="Consolas" w:hAnsi="Consolas"/>
          <w:color w:val="173F35"/>
          <w:sz w:val="20"/>
          <w:shd w:fill="EDF5F1"/>
        </w:rPr>
        <w:t>4px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6px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8px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Component: </w:t>
      </w:r>
      <w:r>
        <w:rPr>
          <w:rFonts w:ascii="Consolas" w:hAnsi="Consolas"/>
          <w:color w:val="173F35"/>
          <w:sz w:val="20"/>
          <w:shd w:fill="EDF5F1"/>
        </w:rPr>
        <w:t>10px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12px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14px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18px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20px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24px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Section: </w:t>
      </w:r>
      <w:r>
        <w:rPr>
          <w:rFonts w:ascii="Consolas" w:hAnsi="Consolas"/>
          <w:color w:val="173F35"/>
          <w:sz w:val="20"/>
          <w:shd w:fill="EDF5F1"/>
        </w:rPr>
        <w:t>28px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30px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38px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40px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48px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54px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Large composition: </w:t>
      </w:r>
      <w:r>
        <w:rPr>
          <w:rFonts w:ascii="Consolas" w:hAnsi="Consolas"/>
          <w:color w:val="173F35"/>
          <w:sz w:val="20"/>
          <w:shd w:fill="EDF5F1"/>
        </w:rPr>
        <w:t>68px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72px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96px</w:t>
      </w:r>
    </w:p>
    <w:p>
      <w:r>
        <w:rPr>
          <w:rFonts w:ascii="Segoe UI" w:hAnsi="Segoe UI"/>
          <w:color w:val="19322B"/>
          <w:sz w:val="22"/>
        </w:rPr>
        <w:t xml:space="preserve">Use </w:t>
      </w:r>
      <w:r>
        <w:rPr>
          <w:rFonts w:ascii="Consolas" w:hAnsi="Consolas"/>
          <w:color w:val="173F35"/>
          <w:sz w:val="20"/>
          <w:shd w:fill="EDF5F1"/>
        </w:rPr>
        <w:t>clamp()</w:t>
      </w:r>
      <w:r>
        <w:rPr>
          <w:rFonts w:ascii="Segoe UI" w:hAnsi="Segoe UI"/>
          <w:color w:val="19322B"/>
          <w:sz w:val="22"/>
        </w:rPr>
        <w:t xml:space="preserve"> for large responsive spacing. Keep related items closer together than unrelated groups.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Responsive standards</w:t>
      </w:r>
    </w:p>
    <w:p>
      <w:r>
        <w:rPr>
          <w:rFonts w:ascii="Segoe UI" w:hAnsi="Segoe UI"/>
          <w:color w:val="19322B"/>
          <w:sz w:val="22"/>
        </w:rPr>
        <w:t xml:space="preserve">The stylesheet currently uses breakpoints around </w:t>
      </w:r>
      <w:r>
        <w:rPr>
          <w:rFonts w:ascii="Consolas" w:hAnsi="Consolas"/>
          <w:color w:val="173F35"/>
          <w:sz w:val="20"/>
          <w:shd w:fill="EDF5F1"/>
        </w:rPr>
        <w:t>980px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850px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760px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700px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680px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560px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480px</w:t>
      </w:r>
      <w:r>
        <w:rPr>
          <w:rFonts w:ascii="Segoe UI" w:hAnsi="Segoe UI"/>
          <w:color w:val="19322B"/>
          <w:sz w:val="22"/>
        </w:rPr>
        <w:t xml:space="preserve">, and </w:t>
      </w:r>
      <w:r>
        <w:rPr>
          <w:rFonts w:ascii="Consolas" w:hAnsi="Consolas"/>
          <w:color w:val="173F35"/>
          <w:sz w:val="20"/>
          <w:shd w:fill="EDF5F1"/>
        </w:rPr>
        <w:t>430px</w:t>
      </w:r>
      <w:r>
        <w:rPr>
          <w:rFonts w:ascii="Segoe UI" w:hAnsi="Segoe UI"/>
          <w:color w:val="19322B"/>
          <w:sz w:val="22"/>
        </w:rPr>
        <w:t>. New work should reuse the nearest existing breakpoint rather than add a nearly identical one.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Multi-column content should stack before text or controls become cramped.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Mobile controls should normally fill available width when side-by-side controls no longer fit.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Tap targets should be at least </w:t>
      </w:r>
      <w:r>
        <w:rPr>
          <w:rFonts w:ascii="Consolas" w:hAnsi="Consolas"/>
          <w:color w:val="173F35"/>
          <w:sz w:val="20"/>
          <w:shd w:fill="EDF5F1"/>
        </w:rPr>
        <w:t>44px</w:t>
      </w:r>
      <w:r>
        <w:rPr>
          <w:rFonts w:ascii="Segoe UI" w:hAnsi="Segoe UI"/>
          <w:color w:val="19322B"/>
          <w:sz w:val="22"/>
        </w:rPr>
        <w:t xml:space="preserve"> high; primary actions are generally </w:t>
      </w:r>
      <w:r>
        <w:rPr>
          <w:rFonts w:ascii="Consolas" w:hAnsi="Consolas"/>
          <w:color w:val="173F35"/>
          <w:sz w:val="20"/>
          <w:shd w:fill="EDF5F1"/>
        </w:rPr>
        <w:t>48px</w:t>
      </w:r>
      <w:r>
        <w:rPr>
          <w:rFonts w:ascii="Segoe UI" w:hAnsi="Segoe UI"/>
          <w:color w:val="19322B"/>
          <w:sz w:val="22"/>
        </w:rPr>
        <w:t xml:space="preserve"> or taller.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Avoid horizontal scrolling on standard pages.</w:t>
      </w:r>
    </w:p>
    <w:p>
      <w:pPr>
        <w:pStyle w:val="Heading1"/>
      </w:pPr>
      <w:r>
        <w:rPr>
          <w:rFonts w:ascii="Georgia" w:hAnsi="Georgia"/>
          <w:b/>
          <w:color w:val="173F35"/>
          <w:sz w:val="32"/>
        </w:rPr>
        <w:t>8. Core components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Header and navigation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The shared header is injected by </w:t>
      </w:r>
      <w:r>
        <w:rPr>
          <w:rFonts w:ascii="Consolas" w:hAnsi="Consolas"/>
          <w:color w:val="173F35"/>
          <w:sz w:val="20"/>
          <w:shd w:fill="EDF5F1"/>
        </w:rPr>
        <w:t>/script.js</w:t>
      </w:r>
      <w:r>
        <w:rPr>
          <w:rFonts w:ascii="Segoe UI" w:hAnsi="Segoe UI"/>
          <w:color w:val="19322B"/>
          <w:sz w:val="22"/>
        </w:rPr>
        <w:t>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It is sticky, uses the primary wordmark, and carries the same navigation across public pages.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Desktop navigation remains quiet; the gold action receives the strongest emphasis.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On narrow screens, use the existing menu toggle and preserve its ARIA-expanded state.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Heroes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Use authentic photography with a dark green overlay strong enough to protect white text.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Keep one primary page heading, a concise supporting sentence, and no more than two immediate actions.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Use sunlit gold for small accents on dark imagery.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Apply deliberate </w:t>
      </w:r>
      <w:r>
        <w:rPr>
          <w:rFonts w:ascii="Consolas" w:hAnsi="Consolas"/>
          <w:color w:val="173F35"/>
          <w:sz w:val="20"/>
          <w:shd w:fill="EDF5F1"/>
        </w:rPr>
        <w:t>object-position</w:t>
      </w:r>
      <w:r>
        <w:rPr>
          <w:rFonts w:ascii="Segoe UI" w:hAnsi="Segoe UI"/>
          <w:color w:val="19322B"/>
          <w:sz w:val="22"/>
        </w:rPr>
        <w:t xml:space="preserve"> rules when the focal point needs protection at different widths.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Eyebrows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Eyebrows identify context, not content hierarchy.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Keep them brief, uppercase, letter-spaced, and paired with the short line motif.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Gold is the default on dark surfaces; forest or coral may be used on light surfaces when the component pattern already establishes it.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Buttons and links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onsolas" w:hAnsi="Consolas"/>
          <w:color w:val="173F35"/>
          <w:sz w:val="20"/>
          <w:shd w:fill="EDF5F1"/>
        </w:rPr>
        <w:t>.button</w:t>
      </w:r>
      <w:r>
        <w:rPr>
          <w:rFonts w:ascii="Segoe UI" w:hAnsi="Segoe UI"/>
          <w:color w:val="19322B"/>
          <w:sz w:val="22"/>
        </w:rPr>
        <w:t xml:space="preserve"> is the primary pill action: journey gold with dark forest text.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onsolas" w:hAnsi="Consolas"/>
          <w:color w:val="173F35"/>
          <w:sz w:val="20"/>
          <w:shd w:fill="EDF5F1"/>
        </w:rPr>
        <w:t>.button.secondary</w:t>
      </w:r>
      <w:r>
        <w:rPr>
          <w:rFonts w:ascii="Segoe UI" w:hAnsi="Segoe UI"/>
          <w:color w:val="19322B"/>
          <w:sz w:val="22"/>
        </w:rPr>
        <w:t xml:space="preserve"> is a restrained outline or translucent action.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onsolas" w:hAnsi="Consolas"/>
          <w:color w:val="173F35"/>
          <w:sz w:val="20"/>
          <w:shd w:fill="EDF5F1"/>
        </w:rPr>
        <w:t>.button.light</w:t>
      </w:r>
      <w:r>
        <w:rPr>
          <w:rFonts w:ascii="Segoe UI" w:hAnsi="Segoe UI"/>
          <w:color w:val="19322B"/>
          <w:sz w:val="22"/>
        </w:rPr>
        <w:t xml:space="preserve"> is used on sufficiently dark fields.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onsolas" w:hAnsi="Consolas"/>
          <w:color w:val="173F35"/>
          <w:sz w:val="20"/>
          <w:shd w:fill="EDF5F1"/>
        </w:rPr>
        <w:t>.button.compact</w:t>
      </w:r>
      <w:r>
        <w:rPr>
          <w:rFonts w:ascii="Segoe UI" w:hAnsi="Segoe UI"/>
          <w:color w:val="19322B"/>
          <w:sz w:val="22"/>
        </w:rPr>
        <w:t xml:space="preserve"> is reserved for smaller supporting actions.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Use one visually dominant action per local decision area.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Link text must describe its destination or action; avoid “click here.”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Keep visible keyboard focus and do not remove outlines without an equally clear replacement.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Sections, cards, and callouts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Use warm paper for main content, white for elevated cards, and cream or washes for grouped information.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Borders use </w:t>
      </w:r>
      <w:r>
        <w:rPr>
          <w:rFonts w:ascii="Consolas" w:hAnsi="Consolas"/>
          <w:color w:val="173F35"/>
          <w:sz w:val="20"/>
          <w:shd w:fill="EDF5F1"/>
        </w:rPr>
        <w:t>--line</w:t>
      </w:r>
      <w:r>
        <w:rPr>
          <w:rFonts w:ascii="Segoe UI" w:hAnsi="Segoe UI"/>
          <w:color w:val="19322B"/>
          <w:sz w:val="22"/>
        </w:rPr>
        <w:t>; shadows use the shared green-tinted shadow language.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Avoid nesting multiple card surfaces unless the hierarchy genuinely requires it.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Gold-left-border callouts are appropriate for scripture, commitments, facts, and important contextual notes.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Dark green bands are reserved for high-emphasis invitations, next steps, and narrative transitions.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Forms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Every input requires a visible label.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Group related choices with </w:t>
      </w:r>
      <w:r>
        <w:rPr>
          <w:rFonts w:ascii="Consolas" w:hAnsi="Consolas"/>
          <w:color w:val="173F35"/>
          <w:sz w:val="20"/>
          <w:shd w:fill="EDF5F1"/>
        </w:rPr>
        <w:t>fieldset</w:t>
      </w:r>
      <w:r>
        <w:rPr>
          <w:rFonts w:ascii="Segoe UI" w:hAnsi="Segoe UI"/>
          <w:color w:val="19322B"/>
          <w:sz w:val="22"/>
        </w:rPr>
        <w:t xml:space="preserve"> and </w:t>
      </w:r>
      <w:r>
        <w:rPr>
          <w:rFonts w:ascii="Consolas" w:hAnsi="Consolas"/>
          <w:color w:val="173F35"/>
          <w:sz w:val="20"/>
          <w:shd w:fill="EDF5F1"/>
        </w:rPr>
        <w:t>legend</w:t>
      </w:r>
      <w:r>
        <w:rPr>
          <w:rFonts w:ascii="Segoe UI" w:hAnsi="Segoe UI"/>
          <w:color w:val="19322B"/>
          <w:sz w:val="22"/>
        </w:rPr>
        <w:t>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Explain optional fields without weakening required-field clarity.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Use visible working, notice, success, and error messages; do not rely on color alone.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Preserve entered data when validation fails.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Error text uses </w:t>
      </w:r>
      <w:r>
        <w:rPr>
          <w:rFonts w:ascii="Consolas" w:hAnsi="Consolas"/>
          <w:color w:val="173F35"/>
          <w:sz w:val="20"/>
          <w:shd w:fill="EDF5F1"/>
        </w:rPr>
        <w:t>--error</w:t>
      </w:r>
      <w:r>
        <w:rPr>
          <w:rFonts w:ascii="Segoe UI" w:hAnsi="Segoe UI"/>
          <w:color w:val="19322B"/>
          <w:sz w:val="22"/>
        </w:rPr>
        <w:t xml:space="preserve">; error surfaces use </w:t>
      </w:r>
      <w:r>
        <w:rPr>
          <w:rFonts w:ascii="Consolas" w:hAnsi="Consolas"/>
          <w:color w:val="173F35"/>
          <w:sz w:val="20"/>
          <w:shd w:fill="EDF5F1"/>
        </w:rPr>
        <w:t>--coral-wash</w:t>
      </w:r>
      <w:r>
        <w:rPr>
          <w:rFonts w:ascii="Segoe UI" w:hAnsi="Segoe UI"/>
          <w:color w:val="19322B"/>
          <w:sz w:val="22"/>
        </w:rPr>
        <w:t>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Keep personal information out of static files and URLs.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Statuses and badges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Always pair status color with readable status text.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Scheduled uses sunlit gold, confirmed uses soft forest, and planning uses a restrained translucent treatment on dark surfaces.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Admin success, information, warning, and error states use the functional palette only.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Dialogs and lightboxes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Use semantic </w:t>
      </w:r>
      <w:r>
        <w:rPr>
          <w:rFonts w:ascii="Consolas" w:hAnsi="Consolas"/>
          <w:color w:val="173F35"/>
          <w:sz w:val="20"/>
          <w:shd w:fill="EDF5F1"/>
        </w:rPr>
        <w:t>&lt;dialog&gt;</w:t>
      </w:r>
      <w:r>
        <w:rPr>
          <w:rFonts w:ascii="Segoe UI" w:hAnsi="Segoe UI"/>
          <w:color w:val="19322B"/>
          <w:sz w:val="22"/>
        </w:rPr>
        <w:t xml:space="preserve"> where practical and provide an obvious close action.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Trap attention through the native dialog behavior rather than visual obstruction alone.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Photo viewing retains captions, position information, previous/next controls, and keyboard support.</w:t>
      </w:r>
    </w:p>
    <w:p>
      <w:pPr>
        <w:pStyle w:val="Heading1"/>
      </w:pPr>
      <w:r>
        <w:rPr>
          <w:rFonts w:ascii="Georgia" w:hAnsi="Georgia"/>
          <w:b/>
          <w:color w:val="173F35"/>
          <w:sz w:val="32"/>
        </w:rPr>
        <w:t>9. Photography and media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Image direction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Prefer candid, authentic images that show people participating, listening, working, worshiping, traveling, and building relationships.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Favor context and shared activity over posed “hero” imagery.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Represent communities with dignity and agency. Avoid images that turn poverty, displacement, disability, or children into emotional leverage.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Do not imply that visitors are the center of a local ministry’s story.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Obtain appropriate permission for identifiable people, especially minors or people in vulnerable circumstances.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Technical image standards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Store core site imagery under </w:t>
      </w:r>
      <w:r>
        <w:rPr>
          <w:rFonts w:ascii="Consolas" w:hAnsi="Consolas"/>
          <w:color w:val="173F35"/>
          <w:sz w:val="20"/>
          <w:shd w:fill="EDF5F1"/>
        </w:rPr>
        <w:t>/assets</w:t>
      </w:r>
      <w:r>
        <w:rPr>
          <w:rFonts w:ascii="Segoe UI" w:hAnsi="Segoe UI"/>
          <w:color w:val="19322B"/>
          <w:sz w:val="22"/>
        </w:rPr>
        <w:t xml:space="preserve"> with lowercase, hyphenated, descriptive filenames.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Provide meaningful alt text that explains the image’s purpose in context. Use empty alt text only for truly decorative images.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Resize and compress images to the largest size actually needed; do not ship camera-original dimensions without a reason.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Preserve aspect ratio and use </w:t>
      </w:r>
      <w:r>
        <w:rPr>
          <w:rFonts w:ascii="Consolas" w:hAnsi="Consolas"/>
          <w:color w:val="173F35"/>
          <w:sz w:val="20"/>
          <w:shd w:fill="EDF5F1"/>
        </w:rPr>
        <w:t>object-fit: cover</w:t>
      </w:r>
      <w:r>
        <w:rPr>
          <w:rFonts w:ascii="Segoe UI" w:hAnsi="Segoe UI"/>
          <w:color w:val="19322B"/>
          <w:sz w:val="22"/>
        </w:rPr>
        <w:t xml:space="preserve"> only when cropping is intentional.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Keep important faces, text, and landmarks away from crop-sensitive edges.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Gallery images and captions belong in </w:t>
      </w:r>
      <w:r>
        <w:rPr>
          <w:rFonts w:ascii="Consolas" w:hAnsi="Consolas"/>
          <w:color w:val="173F35"/>
          <w:sz w:val="20"/>
          <w:shd w:fill="EDF5F1"/>
        </w:rPr>
        <w:t>/past-trips/gallery/gallery-data.json</w:t>
      </w:r>
      <w:r>
        <w:rPr>
          <w:rFonts w:ascii="Segoe UI" w:hAnsi="Segoe UI"/>
          <w:color w:val="19322B"/>
          <w:sz w:val="22"/>
        </w:rPr>
        <w:t>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Large video-production sources under </w:t>
      </w:r>
      <w:r>
        <w:rPr>
          <w:rFonts w:ascii="Consolas" w:hAnsi="Consolas"/>
          <w:color w:val="173F35"/>
          <w:sz w:val="20"/>
          <w:shd w:fill="EDF5F1"/>
        </w:rPr>
        <w:t>/DoYouSeeMeMusicVideo</w:t>
      </w:r>
      <w:r>
        <w:rPr>
          <w:rFonts w:ascii="Segoe UI" w:hAnsi="Segoe UI"/>
          <w:color w:val="19322B"/>
          <w:sz w:val="22"/>
        </w:rPr>
        <w:t xml:space="preserve"> are production materials, not normal website assets.</w:t>
      </w:r>
    </w:p>
    <w:p>
      <w:pPr>
        <w:pStyle w:val="Heading1"/>
      </w:pPr>
      <w:r>
        <w:rPr>
          <w:rFonts w:ascii="Georgia" w:hAnsi="Georgia"/>
          <w:b/>
          <w:color w:val="173F35"/>
          <w:sz w:val="32"/>
        </w:rPr>
        <w:t>10. Voice and content standards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Voice qualities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Warm and invitational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Faith-rooted without insider shorthand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Relational and partner-centered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Honest about what is known, scheduled, developing, or still exploratory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Concrete about practical service while avoiding exaggerated promises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Respectful, calm, and hopeful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Preferred language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“Serve alongside,” “listen first,” “trusted local ministries,” “learn,” “encourage,” and “meet practical needs” reinforce the intended posture.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Name local partners and their work when permission and context allow.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Distinguish confirmed opportunities from developing possibilities.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Use “people experiencing homelessness” and similarly person-first language when it is accurate.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Avoid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Savior language, rescue narratives, or claims that a short trip will transform a community.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Treating destinations or cultures as exotic scenery.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Manufacturing urgency with unsupported deadlines or scarcity.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Overpromising spiritual, vocational, or personal outcomes.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Vague calls to action that hide what happens next.</w:t>
      </w:r>
    </w:p>
    <w:p>
      <w:pPr>
        <w:pStyle w:val="Heading2"/>
      </w:pPr>
      <w:r>
        <w:rPr>
          <w:rFonts w:ascii="Georgia" w:hAnsi="Georgia"/>
          <w:b/>
          <w:color w:val="275D4D"/>
          <w:sz w:val="26"/>
        </w:rPr>
        <w:t>Content mechanics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Use an em dash without surrounding spaces when joining related thoughts in the established site voice.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Use the serial comma for clarity.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Use ISO dates (</w:t>
      </w:r>
      <w:r>
        <w:rPr>
          <w:rFonts w:ascii="Consolas" w:hAnsi="Consolas"/>
          <w:color w:val="173F35"/>
          <w:sz w:val="20"/>
          <w:shd w:fill="EDF5F1"/>
        </w:rPr>
        <w:t>YYYY-MM-DD</w:t>
      </w:r>
      <w:r>
        <w:rPr>
          <w:rFonts w:ascii="Segoe UI" w:hAnsi="Segoe UI"/>
          <w:color w:val="19322B"/>
          <w:sz w:val="22"/>
        </w:rPr>
        <w:t>) in JSON and databases; use natural-language dates in public copy.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Page titles should end with </w:t>
      </w:r>
      <w:r>
        <w:rPr>
          <w:rFonts w:ascii="Consolas" w:hAnsi="Consolas"/>
          <w:color w:val="173F35"/>
          <w:sz w:val="20"/>
          <w:shd w:fill="EDF5F1"/>
        </w:rPr>
        <w:t>| Hope Sojourns</w:t>
      </w:r>
      <w:r>
        <w:rPr>
          <w:rFonts w:ascii="Segoe UI" w:hAnsi="Segoe UI"/>
          <w:color w:val="19322B"/>
          <w:sz w:val="22"/>
        </w:rPr>
        <w:t xml:space="preserve"> except the homepage.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Every indexable page requires a unique, accurate meta description.</w:t>
      </w:r>
    </w:p>
    <w:p>
      <w:pPr>
        <w:pStyle w:val="Heading1"/>
      </w:pPr>
      <w:r>
        <w:rPr>
          <w:rFonts w:ascii="Georgia" w:hAnsi="Georgia"/>
          <w:b/>
          <w:color w:val="173F35"/>
          <w:sz w:val="32"/>
        </w:rPr>
        <w:t>11. Accessibility standards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Use semantic landmarks: header, nav, main, section, footer, and dialog.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Keep the skip link and a single clear </w:t>
      </w:r>
      <w:r>
        <w:rPr>
          <w:rFonts w:ascii="Consolas" w:hAnsi="Consolas"/>
          <w:color w:val="173F35"/>
          <w:sz w:val="20"/>
          <w:shd w:fill="EDF5F1"/>
        </w:rPr>
        <w:t>main</w:t>
      </w:r>
      <w:r>
        <w:rPr>
          <w:rFonts w:ascii="Segoe UI" w:hAnsi="Segoe UI"/>
          <w:color w:val="19322B"/>
          <w:sz w:val="22"/>
        </w:rPr>
        <w:t xml:space="preserve"> target.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Maintain logical heading order and one primary </w:t>
      </w:r>
      <w:r>
        <w:rPr>
          <w:rFonts w:ascii="Consolas" w:hAnsi="Consolas"/>
          <w:color w:val="173F35"/>
          <w:sz w:val="20"/>
          <w:shd w:fill="EDF5F1"/>
        </w:rPr>
        <w:t>h1</w:t>
      </w:r>
      <w:r>
        <w:rPr>
          <w:rFonts w:ascii="Segoe UI" w:hAnsi="Segoe UI"/>
          <w:color w:val="19322B"/>
          <w:sz w:val="22"/>
        </w:rPr>
        <w:t xml:space="preserve"> per page.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Ensure every interactive element is keyboard reachable and visibly focused.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Pair color with text, iconography, or structure; color must never carry meaning alone.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Meet WCAG AA contrast for normal text and controls.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Honor </w:t>
      </w:r>
      <w:r>
        <w:rPr>
          <w:rFonts w:ascii="Consolas" w:hAnsi="Consolas"/>
          <w:color w:val="173F35"/>
          <w:sz w:val="20"/>
          <w:shd w:fill="EDF5F1"/>
        </w:rPr>
        <w:t>prefers-reduced-motion</w:t>
      </w:r>
      <w:r>
        <w:rPr>
          <w:rFonts w:ascii="Segoe UI" w:hAnsi="Segoe UI"/>
          <w:color w:val="19322B"/>
          <w:sz w:val="22"/>
        </w:rPr>
        <w:t xml:space="preserve"> and avoid required information that appears only through animation.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Use ARIA only to clarify behavior that native HTML does not already communicate.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Announce dynamic form and loading messages appropriately.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Keep touch targets large and avoid hover-only disclosure.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Test zoom, narrow screens, and text wrapping before release.</w:t>
      </w:r>
    </w:p>
    <w:p>
      <w:pPr>
        <w:pStyle w:val="Heading1"/>
      </w:pPr>
      <w:r>
        <w:rPr>
          <w:rFonts w:ascii="Georgia" w:hAnsi="Georgia"/>
          <w:b/>
          <w:color w:val="173F35"/>
          <w:sz w:val="32"/>
        </w:rPr>
        <w:t>12. Motion standards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Motion should explain arrival, hierarchy, expansion, or the journey motif.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Do not loop decorative motion.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Keep interactions responsive and short; longer cinematic motion is limited to the optional first-visit invitation.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Preserve content and navigation when motion is disabled.</w:t>
      </w:r>
    </w:p>
    <w:p>
      <w:pPr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Any new animation requires a reduced-motion alternative.</w:t>
      </w:r>
    </w:p>
    <w:p>
      <w:pPr>
        <w:pStyle w:val="Heading1"/>
      </w:pPr>
      <w:r>
        <w:rPr>
          <w:rFonts w:ascii="Georgia" w:hAnsi="Georgia"/>
          <w:b/>
          <w:color w:val="173F35"/>
          <w:sz w:val="32"/>
        </w:rPr>
        <w:t>13. New page checklist</w:t>
      </w:r>
    </w:p>
    <w:p>
      <w:r>
        <w:rPr>
          <w:rFonts w:ascii="Segoe UI" w:hAnsi="Segoe UI"/>
          <w:color w:val="19322B"/>
          <w:sz w:val="22"/>
        </w:rPr>
        <w:t>Before a new page is considered complete:</w:t>
      </w:r>
    </w:p>
    <w:p>
      <w:pPr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Load </w:t>
      </w:r>
      <w:r>
        <w:rPr>
          <w:rFonts w:ascii="Consolas" w:hAnsi="Consolas"/>
          <w:color w:val="173F35"/>
          <w:sz w:val="20"/>
          <w:shd w:fill="EDF5F1"/>
        </w:rPr>
        <w:t>/styles.css</w:t>
      </w:r>
      <w:r>
        <w:rPr>
          <w:rFonts w:ascii="Segoe UI" w:hAnsi="Segoe UI"/>
          <w:color w:val="19322B"/>
          <w:sz w:val="22"/>
        </w:rPr>
        <w:t xml:space="preserve"> with the current cache-busting version.</w:t>
      </w:r>
    </w:p>
    <w:p>
      <w:pPr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Load </w:t>
      </w:r>
      <w:r>
        <w:rPr>
          <w:rFonts w:ascii="Consolas" w:hAnsi="Consolas"/>
          <w:color w:val="173F35"/>
          <w:sz w:val="20"/>
          <w:shd w:fill="EDF5F1"/>
        </w:rPr>
        <w:t>/script.js</w:t>
      </w:r>
      <w:r>
        <w:rPr>
          <w:rFonts w:ascii="Segoe UI" w:hAnsi="Segoe UI"/>
          <w:color w:val="19322B"/>
          <w:sz w:val="22"/>
        </w:rPr>
        <w:t xml:space="preserve"> when the shared public header and footer are required.</w:t>
      </w:r>
    </w:p>
    <w:p>
      <w:pPr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Add a unique title, meta description, favicon, and mobile viewport.</w:t>
      </w:r>
    </w:p>
    <w:p>
      <w:pPr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Use one </w:t>
      </w:r>
      <w:r>
        <w:rPr>
          <w:rFonts w:ascii="Consolas" w:hAnsi="Consolas"/>
          <w:color w:val="173F35"/>
          <w:sz w:val="20"/>
          <w:shd w:fill="EDF5F1"/>
        </w:rPr>
        <w:t>h1</w:t>
      </w:r>
      <w:r>
        <w:rPr>
          <w:rFonts w:ascii="Segoe UI" w:hAnsi="Segoe UI"/>
          <w:color w:val="19322B"/>
          <w:sz w:val="22"/>
        </w:rPr>
        <w:t xml:space="preserve"> and a logical heading outline.</w:t>
      </w:r>
    </w:p>
    <w:p>
      <w:pPr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Reuse existing sections, cards, buttons, form fields, and status patterns.</w:t>
      </w:r>
    </w:p>
    <w:p>
      <w:pPr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 xml:space="preserve">Use palette variables only; run </w:t>
      </w:r>
      <w:r>
        <w:rPr>
          <w:rFonts w:ascii="Consolas" w:hAnsi="Consolas"/>
          <w:color w:val="173F35"/>
          <w:sz w:val="20"/>
          <w:shd w:fill="EDF5F1"/>
        </w:rPr>
        <w:t>Check-Color-Palette.ps1</w:t>
      </w:r>
      <w:r>
        <w:rPr>
          <w:rFonts w:ascii="Segoe UI" w:hAnsi="Segoe UI"/>
          <w:color w:val="19322B"/>
          <w:sz w:val="22"/>
        </w:rPr>
        <w:t>.</w:t>
      </w:r>
    </w:p>
    <w:p>
      <w:pPr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Add meaningful alternative text and verify image cropping.</w:t>
      </w:r>
    </w:p>
    <w:p>
      <w:pPr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Verify keyboard navigation, focus, contrast, and reduced motion.</w:t>
      </w:r>
    </w:p>
    <w:p>
      <w:pPr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Test at desktop and narrow/mobile widths with no horizontal overflow.</w:t>
      </w:r>
    </w:p>
    <w:p>
      <w:pPr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Check the browser console for errors.</w:t>
      </w:r>
    </w:p>
    <w:p>
      <w:pPr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Update this guide if the page establishes a genuinely new standard.</w:t>
      </w:r>
    </w:p>
    <w:p>
      <w:pPr>
        <w:pStyle w:val="Heading1"/>
      </w:pPr>
      <w:r>
        <w:rPr>
          <w:rFonts w:ascii="Georgia" w:hAnsi="Georgia"/>
          <w:b/>
          <w:color w:val="173F35"/>
          <w:sz w:val="32"/>
        </w:rPr>
        <w:t>14. Governance</w:t>
      </w:r>
    </w:p>
    <w:p>
      <w:r>
        <w:rPr>
          <w:rFonts w:ascii="Segoe UI" w:hAnsi="Segoe UI"/>
          <w:color w:val="19322B"/>
          <w:sz w:val="22"/>
        </w:rPr>
        <w:t>If a proposed treatment differs from this guide, first determine whether it is:</w:t>
      </w:r>
    </w:p>
    <w:p>
      <w:pPr>
        <w:numPr>
          <w:ilvl w:val="0"/>
          <w:numId w:val="15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a one-off inconsistency that should use an existing pattern;</w:t>
      </w:r>
    </w:p>
    <w:p>
      <w:pPr>
        <w:numPr>
          <w:ilvl w:val="0"/>
          <w:numId w:val="15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a component-specific exception with a clear accessibility or content reason; or</w:t>
      </w:r>
    </w:p>
    <w:p>
      <w:pPr>
        <w:numPr>
          <w:ilvl w:val="0"/>
          <w:numId w:val="15"/>
        </w:numPr>
        <w:spacing w:before="0" w:after="80" w:line="300" w:lineRule="auto"/>
        <w:ind w:left="540" w:hanging="271"/>
      </w:pPr>
      <w:r>
        <w:rPr>
          <w:rFonts w:ascii="Segoe UI" w:hAnsi="Segoe UI"/>
          <w:color w:val="19322B"/>
          <w:sz w:val="22"/>
        </w:rPr>
        <w:t>a deliberate evolution of the design system.</w:t>
      </w:r>
    </w:p>
    <w:p>
      <w:r>
        <w:rPr>
          <w:rFonts w:ascii="Segoe UI" w:hAnsi="Segoe UI"/>
          <w:color w:val="19322B"/>
          <w:sz w:val="22"/>
        </w:rPr>
        <w:t xml:space="preserve">Only the third case should create a new standard. Update </w:t>
      </w:r>
      <w:r>
        <w:rPr>
          <w:rFonts w:ascii="Consolas" w:hAnsi="Consolas"/>
          <w:color w:val="173F35"/>
          <w:sz w:val="20"/>
          <w:shd w:fill="EDF5F1"/>
        </w:rPr>
        <w:t>/styles.css</w:t>
      </w:r>
      <w:r>
        <w:rPr>
          <w:rFonts w:ascii="Segoe UI" w:hAnsi="Segoe UI"/>
          <w:color w:val="19322B"/>
          <w:sz w:val="22"/>
        </w:rPr>
        <w:t xml:space="preserve">, </w:t>
      </w:r>
      <w:r>
        <w:rPr>
          <w:rFonts w:ascii="Consolas" w:hAnsi="Consolas"/>
          <w:color w:val="173F35"/>
          <w:sz w:val="20"/>
          <w:shd w:fill="EDF5F1"/>
        </w:rPr>
        <w:t>/COLOR-PALETTE.md</w:t>
      </w:r>
      <w:r>
        <w:rPr>
          <w:rFonts w:ascii="Segoe UI" w:hAnsi="Segoe UI"/>
          <w:color w:val="19322B"/>
          <w:sz w:val="22"/>
        </w:rPr>
        <w:t xml:space="preserve"> when colors are affected, and this guide in the same change.</w:t>
      </w:r>
    </w:p>
    <w:p>
      <w:pPr>
        <w:pStyle w:val="Heading1"/>
      </w:pPr>
      <w:r>
        <w:rPr>
          <w:rFonts w:ascii="Georgia" w:hAnsi="Georgia"/>
          <w:b/>
          <w:color w:val="173F35"/>
          <w:sz w:val="32"/>
        </w:rPr>
        <w:t>Revision history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EBE4"/>
          <w:left w:val="single" w:sz="6" w:space="0" w:color="D8EBE4"/>
          <w:bottom w:val="single" w:sz="6" w:space="0" w:color="D8EBE4"/>
          <w:right w:val="single" w:sz="6" w:space="0" w:color="D8EBE4"/>
          <w:insideH w:val="single" w:sz="6" w:space="0" w:color="D8EBE4"/>
          <w:insideV w:val="single" w:sz="6" w:space="0" w:color="D8EBE4"/>
        </w:tblBorders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Date</w:t>
            </w:r>
          </w:p>
        </w:tc>
        <w:tc>
          <w:tcPr>
            <w:tcW w:type="dxa" w:w="358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Version</w:t>
            </w:r>
          </w:p>
        </w:tc>
        <w:tc>
          <w:tcPr>
            <w:tcW w:type="dxa" w:w="3580"/>
            <w:tcMar>
              <w:top w:w="80" w:type="dxa"/>
              <w:bottom w:w="80" w:type="dxa"/>
              <w:start w:w="120" w:type="dxa"/>
              <w:end w:w="120" w:type="dxa"/>
            </w:tcMar>
            <w:shd w:fill="EDF5F1" w:val="clear"/>
            <w:vAlign w:val="center"/>
          </w:tcPr>
          <w:p>
            <w:pPr>
              <w:spacing w:before="0" w:after="40" w:line="240" w:lineRule="auto"/>
            </w:pPr>
            <w:r>
              <w:rPr>
                <w:rFonts w:ascii="Segoe UI" w:hAnsi="Segoe UI"/>
                <w:b/>
                <w:color w:val="173F35"/>
                <w:sz w:val="18"/>
              </w:rPr>
              <w:t>Change</w:t>
            </w:r>
          </w:p>
        </w:tc>
      </w:tr>
      <w:tr>
        <w:trPr>
          <w:cantSplit/>
        </w:trPr>
        <w:tc>
          <w:tcPr>
            <w:tcW w:type="dxa" w:w="220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2026-08-23</w:t>
            </w:r>
          </w:p>
        </w:tc>
        <w:tc>
          <w:tcPr>
            <w:tcW w:type="dxa" w:w="358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1.0</w:t>
            </w:r>
          </w:p>
        </w:tc>
        <w:tc>
          <w:tcPr>
            <w:tcW w:type="dxa" w:w="3580"/>
            <w:vAlign w:val="center"/>
          </w:tcPr>
          <w:p>
            <w:pPr>
              <w:spacing w:before="0" w:after="30" w:line="240" w:lineRule="auto"/>
            </w:pPr>
            <w:r>
              <w:rPr>
                <w:rFonts w:ascii="Segoe UI" w:hAnsi="Segoe UI"/>
                <w:color w:val="19322B"/>
                <w:sz w:val="16"/>
              </w:rPr>
              <w:t>Established the living site-wide style guide from the implemented Hope Sojourns design system.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right"/>
    </w:pPr>
    <w:r>
      <w:rPr>
        <w:rFonts w:ascii="Segoe UI" w:hAnsi="Segoe UI"/>
        <w:color w:val="60726B"/>
        <w:sz w:val="17"/>
      </w:rPr>
      <w:t xml:space="preserve">Hope Sojourns technical administration  •  </w:t>
    </w:r>
    <w:r>
      <w:rPr>
        <w:rFonts w:ascii="Segoe UI" w:hAnsi="Segoe UI"/>
        <w:color w:val="60726B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  <w:jc w:val="left"/>
      <w:pBdr>
        <w:bottom w:val="single" w:sz="6" w:space="4" w:color="D99B42"/>
      </w:pBdr>
    </w:pPr>
    <w:r>
      <w:rPr>
        <w:rFonts w:ascii="Segoe UI" w:hAnsi="Segoe UI"/>
        <w:b/>
        <w:color w:val="60726B"/>
        <w:sz w:val="16"/>
      </w:rPr>
      <w:t>HOPE SOJOURNS  |  WEBSITE STYLE GUIDE</w:t>
    </w:r>
    <w:r>
      <w:rPr>
        <w:rFonts w:ascii="Segoe UI" w:hAnsi="Segoe UI"/>
        <w:color w:val="60726B"/>
        <w:sz w:val="16"/>
      </w:rPr>
      <w:tab/>
    </w:r>
    <w:r>
      <w:rPr>
        <w:rFonts w:ascii="Segoe UI" w:hAnsi="Segoe UI"/>
        <w:color w:val="60726B"/>
        <w:sz w:val="16"/>
      </w:rPr>
      <w:t>CHRISTIAN STEPS MINISTRIES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before="0" w:after="80" w:line="300" w:lineRule="auto"/>
      </w:pPr>
      <w:rPr>
        <w:rFonts w:ascii="Segoe UI" w:hAnsi="Segoe UI"/>
        <w:color w:val="275D4D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1"/>
        <w:spacing w:before="0" w:after="80" w:line="300" w:lineRule="auto"/>
      </w:pPr>
      <w:rPr>
        <w:rFonts w:ascii="Segoe UI" w:hAnsi="Segoe UI"/>
        <w:color w:val="275D4D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1"/>
        <w:spacing w:before="0" w:after="80" w:line="300" w:lineRule="auto"/>
      </w:pPr>
      <w:rPr>
        <w:rFonts w:ascii="Segoe UI" w:hAnsi="Segoe UI"/>
        <w:color w:val="275D4D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before="0" w:after="80" w:line="300" w:lineRule="auto"/>
      </w:pPr>
      <w:rPr>
        <w:rFonts w:ascii="Segoe UI" w:hAnsi="Segoe UI"/>
        <w:color w:val="275D4D"/>
      </w:rPr>
    </w:lvl>
    <w:lvl w:ilvl="1">
      <w:start w:val="1"/>
      <w:numFmt w:val="decimal"/>
      <w:lvlText w:val="%1.%2."/>
      <w:lvlJc w:val="left"/>
      <w:pPr>
        <w:tabs>
          <w:tab w:val="num" w:pos="900"/>
        </w:tabs>
        <w:ind w:left="900" w:hanging="271"/>
        <w:spacing w:before="0" w:after="80" w:line="300" w:lineRule="auto"/>
      </w:pPr>
      <w:rPr>
        <w:rFonts w:ascii="Segoe UI" w:hAnsi="Segoe UI"/>
        <w:color w:val="275D4D"/>
      </w:rPr>
    </w:lvl>
    <w:lvl w:ilvl="2">
      <w:start w:val="1"/>
      <w:numFmt w:val="decimal"/>
      <w:lvlText w:val="%1.%2.%3."/>
      <w:lvlJc w:val="left"/>
      <w:pPr>
        <w:tabs>
          <w:tab w:val="num" w:pos="1260"/>
        </w:tabs>
        <w:ind w:left="1260" w:hanging="271"/>
        <w:spacing w:before="0" w:after="80" w:line="300" w:lineRule="auto"/>
      </w:pPr>
      <w:rPr>
        <w:rFonts w:ascii="Segoe UI" w:hAnsi="Segoe UI"/>
        <w:color w:val="275D4D"/>
      </w:rPr>
    </w:lvl>
  </w:abstract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abstractNum w:abstractNumId="11">
    <w:multiLevelType w:val="multilevel"/>
    <w:lvl w:ilvl="0">
      <w:start w:val="1"/>
      <w:numFmt w:val="bullet"/>
      <w:lvlText w:val="☐"/>
      <w:lvlJc w:val="left"/>
      <w:pPr>
        <w:tabs>
          <w:tab w:val="num" w:pos="540"/>
        </w:tabs>
        <w:ind w:left="540" w:hanging="271"/>
        <w:spacing w:before="0" w:after="80" w:line="300" w:lineRule="auto"/>
      </w:pPr>
      <w:rPr>
        <w:rFonts w:ascii="Segoe UI" w:hAnsi="Segoe UI"/>
        <w:color w:val="275D4D"/>
      </w:rPr>
    </w:lvl>
    <w:lvl w:ilvl="1">
      <w:start w:val="1"/>
      <w:numFmt w:val="bullet"/>
      <w:lvlText w:val="☐"/>
      <w:lvlJc w:val="left"/>
      <w:pPr>
        <w:tabs>
          <w:tab w:val="num" w:pos="900"/>
        </w:tabs>
        <w:ind w:left="900" w:hanging="271"/>
        <w:spacing w:before="0" w:after="80" w:line="300" w:lineRule="auto"/>
      </w:pPr>
      <w:rPr>
        <w:rFonts w:ascii="Segoe UI" w:hAnsi="Segoe UI"/>
        <w:color w:val="275D4D"/>
      </w:rPr>
    </w:lvl>
    <w:lvl w:ilvl="2">
      <w:start w:val="1"/>
      <w:numFmt w:val="bullet"/>
      <w:lvlText w:val="☐"/>
      <w:lvlJc w:val="left"/>
      <w:pPr>
        <w:tabs>
          <w:tab w:val="num" w:pos="1260"/>
        </w:tabs>
        <w:ind w:left="1260" w:hanging="271"/>
        <w:spacing w:before="0" w:after="80" w:line="300" w:lineRule="auto"/>
      </w:pPr>
      <w:rPr>
        <w:rFonts w:ascii="Segoe UI" w:hAnsi="Segoe UI"/>
        <w:color w:val="275D4D"/>
      </w:rPr>
    </w:lvl>
  </w:abstractNum>
  <w:num w:numId="12">
    <w:abstractNumId w:val="11"/>
  </w:num>
  <w:abstractNum w:abstractNumId="1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before="0" w:after="80" w:line="300" w:lineRule="auto"/>
      </w:pPr>
      <w:rPr>
        <w:rFonts w:ascii="Segoe UI" w:hAnsi="Segoe UI"/>
        <w:color w:val="275D4D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1"/>
        <w:spacing w:before="0" w:after="80" w:line="300" w:lineRule="auto"/>
      </w:pPr>
      <w:rPr>
        <w:rFonts w:ascii="Segoe UI" w:hAnsi="Segoe UI"/>
        <w:color w:val="275D4D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1"/>
        <w:spacing w:before="0" w:after="80" w:line="300" w:lineRule="auto"/>
      </w:pPr>
      <w:rPr>
        <w:rFonts w:ascii="Segoe UI" w:hAnsi="Segoe UI"/>
        <w:color w:val="275D4D"/>
      </w:rPr>
    </w:lvl>
  </w:abstractNum>
  <w:num w:numId="13">
    <w:abstractNumId w:val="12"/>
  </w:num>
  <w:abstractNum w:abstractNumId="13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before="0" w:after="80" w:line="300" w:lineRule="auto"/>
      </w:pPr>
      <w:rPr>
        <w:rFonts w:ascii="Segoe UI" w:hAnsi="Segoe UI"/>
        <w:color w:val="275D4D"/>
      </w:rPr>
    </w:lvl>
    <w:lvl w:ilvl="1">
      <w:start w:val="1"/>
      <w:numFmt w:val="decimal"/>
      <w:lvlText w:val="%1.%2."/>
      <w:lvlJc w:val="left"/>
      <w:pPr>
        <w:tabs>
          <w:tab w:val="num" w:pos="900"/>
        </w:tabs>
        <w:ind w:left="900" w:hanging="271"/>
        <w:spacing w:before="0" w:after="80" w:line="300" w:lineRule="auto"/>
      </w:pPr>
      <w:rPr>
        <w:rFonts w:ascii="Segoe UI" w:hAnsi="Segoe UI"/>
        <w:color w:val="275D4D"/>
      </w:rPr>
    </w:lvl>
    <w:lvl w:ilvl="2">
      <w:start w:val="1"/>
      <w:numFmt w:val="decimal"/>
      <w:lvlText w:val="%1.%2.%3."/>
      <w:lvlJc w:val="left"/>
      <w:pPr>
        <w:tabs>
          <w:tab w:val="num" w:pos="1260"/>
        </w:tabs>
        <w:ind w:left="1260" w:hanging="271"/>
        <w:spacing w:before="0" w:after="80" w:line="300" w:lineRule="auto"/>
      </w:pPr>
      <w:rPr>
        <w:rFonts w:ascii="Segoe UI" w:hAnsi="Segoe UI"/>
        <w:color w:val="275D4D"/>
      </w:rPr>
    </w:lvl>
  </w:abstractNum>
  <w:num w:numId="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abstractNum w:abstractNumId="14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before="0" w:after="80" w:line="300" w:lineRule="auto"/>
      </w:pPr>
      <w:rPr>
        <w:rFonts w:ascii="Segoe UI" w:hAnsi="Segoe UI"/>
        <w:color w:val="275D4D"/>
      </w:rPr>
    </w:lvl>
    <w:lvl w:ilvl="1">
      <w:start w:val="1"/>
      <w:numFmt w:val="decimal"/>
      <w:lvlText w:val="%1.%2."/>
      <w:lvlJc w:val="left"/>
      <w:pPr>
        <w:tabs>
          <w:tab w:val="num" w:pos="900"/>
        </w:tabs>
        <w:ind w:left="900" w:hanging="271"/>
        <w:spacing w:before="0" w:after="80" w:line="300" w:lineRule="auto"/>
      </w:pPr>
      <w:rPr>
        <w:rFonts w:ascii="Segoe UI" w:hAnsi="Segoe UI"/>
        <w:color w:val="275D4D"/>
      </w:rPr>
    </w:lvl>
    <w:lvl w:ilvl="2">
      <w:start w:val="1"/>
      <w:numFmt w:val="decimal"/>
      <w:lvlText w:val="%1.%2.%3."/>
      <w:lvlJc w:val="left"/>
      <w:pPr>
        <w:tabs>
          <w:tab w:val="num" w:pos="1260"/>
        </w:tabs>
        <w:ind w:left="1260" w:hanging="271"/>
        <w:spacing w:before="0" w:after="80" w:line="300" w:lineRule="auto"/>
      </w:pPr>
      <w:rPr>
        <w:rFonts w:ascii="Segoe UI" w:hAnsi="Segoe UI"/>
        <w:color w:val="275D4D"/>
      </w:rPr>
    </w:lvl>
  </w:abstractNum>
  <w:num w:numId="1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Segoe UI" w:hAnsi="Segoe UI"/>
      <w:color w:val="1932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360" w:after="200" w:line="240" w:lineRule="auto"/>
      <w:outlineLvl w:val="0"/>
    </w:pPr>
    <w:rPr>
      <w:rFonts w:asciiTheme="majorHAnsi" w:eastAsiaTheme="majorEastAsia" w:hAnsiTheme="majorHAnsi" w:cstheme="majorBidi" w:ascii="Georgia" w:hAnsi="Georgia"/>
      <w:b/>
      <w:bCs/>
      <w:color w:val="173F3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80" w:after="140" w:line="240" w:lineRule="auto"/>
      <w:outlineLvl w:val="1"/>
    </w:pPr>
    <w:rPr>
      <w:rFonts w:asciiTheme="majorHAnsi" w:eastAsiaTheme="majorEastAsia" w:hAnsiTheme="majorHAnsi" w:cstheme="majorBidi" w:ascii="Georgia" w:hAnsi="Georgia"/>
      <w:b/>
      <w:bCs/>
      <w:color w:val="275D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200" w:after="100" w:line="240" w:lineRule="auto"/>
      <w:outlineLvl w:val="2"/>
    </w:pPr>
    <w:rPr>
      <w:rFonts w:asciiTheme="majorHAnsi" w:eastAsiaTheme="majorEastAsia" w:hAnsiTheme="majorHAnsi" w:cstheme="majorBidi" w:ascii="Segoe UI" w:hAnsi="Segoe UI"/>
      <w:b/>
      <w:bCs/>
      <w:color w:val="173F3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ind w:left="540" w:hanging="271"/>
      <w:contextualSpacing/>
    </w:pPr>
    <w:rPr>
      <w:rFonts w:ascii="Segoe UI" w:hAnsi="Segoe UI"/>
      <w:color w:val="19322B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ind w:left="540" w:hanging="271"/>
      <w:contextualSpacing/>
    </w:pPr>
    <w:rPr>
      <w:rFonts w:ascii="Segoe UI" w:hAnsi="Segoe UI"/>
      <w:color w:val="19322B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opeCode">
    <w:name w:val="Hope Code"/>
    <w:pPr>
      <w:keepLines/>
      <w:spacing w:before="80" w:after="160" w:line="240" w:lineRule="auto"/>
    </w:pPr>
    <w:rPr>
      <w:rFonts w:ascii="Consolas" w:hAnsi="Consolas"/>
      <w:color w:val="0B2720"/>
      <w:sz w:val="17"/>
    </w:rPr>
  </w:style>
  <w:style w:type="paragraph" w:customStyle="1" w:styleId="HopeNote">
    <w:name w:val="Hope Note"/>
    <w:pPr>
      <w:spacing w:before="100" w:after="160" w:line="288" w:lineRule="auto"/>
      <w:ind w:left="259" w:right="173"/>
    </w:pPr>
    <w:rPr>
      <w:rFonts w:ascii="Segoe UI" w:hAnsi="Segoe UI"/>
      <w:color w:val="173F35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Hope Sojourns Website Style Guide</dc:title>
  <dc:subject>Brand, color, typography, components, imagery, voice, and accessibility</dc:subject>
  <dc:creator>Christian Steps Ministries</dc:creator>
  <cp:keywords>Hope Sojourns, technical administration, style guide, developer guide</cp:keywords>
  <dc:description>Generated from the canonical Markdown source in docs/tech-admin.</dc:description>
  <cp:lastModifiedBy>Christian Steps Ministries</cp:lastModifiedBy>
  <cp:revision>1</cp:revision>
  <dcterms:created xsi:type="dcterms:W3CDTF">2013-12-23T23:15:00Z</dcterms:created>
  <dcterms:modified xsi:type="dcterms:W3CDTF">2013-12-23T23:15:00Z</dcterms:modified>
  <cp:category/>
</cp:coreProperties>
</file>