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4.4.6</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Donation allocations</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