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4873FB">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单表查询的常见</w:t>
      </w:r>
      <w:r>
        <w:rPr>
          <w:rFonts w:hint="eastAsia" w:ascii="黑体" w:hAnsi="黑体" w:eastAsia="黑体" w:cs="黑体"/>
          <w:sz w:val="21"/>
          <w:szCs w:val="24"/>
          <w:highlight w:val="cyan"/>
          <w:lang w:val="en-US" w:eastAsia="zh-CN"/>
        </w:rPr>
        <w:t>执行计划</w:t>
      </w:r>
      <w:r>
        <w:rPr>
          <w:rFonts w:hint="eastAsia" w:ascii="黑体" w:hAnsi="黑体" w:eastAsia="黑体" w:cs="黑体"/>
          <w:sz w:val="21"/>
          <w:szCs w:val="24"/>
          <w:lang w:val="en-US" w:eastAsia="zh-CN"/>
        </w:rPr>
        <w:t>有：全表扫描（ TABLE FULL SCAN ）、索引扫描（TABLE RANGE SCAN）、主键唯一查询（TABLE GET）</w:t>
      </w:r>
    </w:p>
    <w:p w14:paraId="45D52129">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rPr>
        <w:t xml:space="preserve">OceanBase 数据库通过 </w:t>
      </w:r>
      <w:r>
        <w:rPr>
          <w:rFonts w:hint="eastAsia" w:ascii="黑体" w:hAnsi="黑体" w:eastAsia="黑体" w:cs="黑体"/>
          <w:sz w:val="21"/>
          <w:szCs w:val="24"/>
          <w:highlight w:val="cyan"/>
        </w:rPr>
        <w:t>RootService</w:t>
      </w:r>
      <w:r>
        <w:rPr>
          <w:rFonts w:hint="eastAsia" w:ascii="黑体" w:hAnsi="黑体" w:eastAsia="黑体" w:cs="黑体"/>
          <w:sz w:val="21"/>
          <w:szCs w:val="24"/>
        </w:rPr>
        <w:t xml:space="preserve"> 提供智能的负载均衡能力，在水平扩缩容和数据动态变化场景下可以达到各个服务节点上分区数与存储容量的均衡，以及不同Zone间Leader副本的均衡。</w:t>
      </w:r>
      <w:r>
        <w:rPr>
          <w:rFonts w:hint="eastAsia" w:ascii="黑体" w:hAnsi="黑体" w:eastAsia="黑体" w:cs="黑体"/>
          <w:sz w:val="21"/>
          <w:szCs w:val="24"/>
          <w:lang w:val="en-US" w:eastAsia="zh-CN"/>
        </w:rPr>
        <w:t>(日志副本而非tablet)</w:t>
      </w:r>
    </w:p>
    <w:p w14:paraId="194861CB">
      <w:pPr>
        <w:rPr>
          <w:rFonts w:hint="default" w:ascii="黑体" w:hAnsi="黑体" w:eastAsia="黑体" w:cs="黑体"/>
          <w:sz w:val="21"/>
          <w:szCs w:val="24"/>
          <w:highlight w:val="cyan"/>
          <w:lang w:val="en-US" w:eastAsia="zh-CN"/>
        </w:rPr>
      </w:pPr>
      <w:r>
        <w:rPr>
          <w:rFonts w:hint="eastAsia" w:ascii="黑体" w:hAnsi="黑体" w:eastAsia="黑体" w:cs="黑体"/>
          <w:sz w:val="21"/>
          <w:szCs w:val="24"/>
          <w:highlight w:val="cyan"/>
          <w:lang w:val="en-US" w:eastAsia="zh-CN"/>
        </w:rPr>
        <w:t>租户类型</w:t>
      </w:r>
    </w:p>
    <w:p w14:paraId="6808F828">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系统租户是集群默认创建的租户，与集群的生命周期一致，负责管理集群和所有租户的生命周期。系统租户的数据是集群私有的，不支持主备集群物理同步和物理备份恢复。</w:t>
      </w:r>
    </w:p>
    <w:p w14:paraId="3EB8743E">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用户租户是由用户创建的租户，对外提供完整的数据库功能，支持 MySQL 和 Oracle 两种兼容模式。支持跨集群物理同步和物理备份恢复，典型数据包括：Schema 数据、用户表数据及事务数据等。</w:t>
      </w:r>
    </w:p>
    <w:p w14:paraId="459DACD9">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Meta 租户是 OceanBase 数据库内部自管理的租户，每创建一个用户租户系统就会自动创建一个对应的 Meta 租户，其生命周期与用户租户保持一致。用于存储和管理用户租户的集群私有数据，这部分数据不需要进行跨库物理同步以及物理备份恢复，这些数据包括：配置项、位置信息、副本信息、日志流状态、备份恢复相关信息、合并信息等。</w:t>
      </w:r>
    </w:p>
    <w:p w14:paraId="47947444">
      <w:pPr>
        <w:rPr>
          <w:rFonts w:hint="default"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日志流</w:t>
      </w:r>
      <w:r>
        <w:rPr>
          <w:rFonts w:hint="eastAsia" w:ascii="黑体" w:hAnsi="黑体" w:eastAsia="黑体" w:cs="黑体"/>
          <w:sz w:val="21"/>
          <w:szCs w:val="24"/>
          <w:lang w:val="en-US" w:eastAsia="zh-CN"/>
        </w:rPr>
        <w:t>的成员：leader-follower，仲裁-普通，全功能-只读</w:t>
      </w:r>
      <w:r>
        <w:rPr>
          <w:rFonts w:hint="eastAsia" w:ascii="黑体" w:hAnsi="黑体" w:eastAsia="黑体" w:cs="黑体"/>
          <w:sz w:val="21"/>
          <w:szCs w:val="24"/>
          <w:lang w:val="en-US" w:eastAsia="zh-CN"/>
        </w:rPr>
        <w:tab/>
      </w:r>
    </w:p>
    <w:p w14:paraId="67AFFBD6">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LOAD DATA从OSS或登录到OBServier中运行，不能通过OBProxy</w:t>
      </w:r>
    </w:p>
    <w:p w14:paraId="3BA41A39">
      <w:pPr>
        <w:numPr>
          <w:ilvl w:val="0"/>
          <w:numId w:val="0"/>
        </w:numPr>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LS 数量 = UNIT_NUM * first_level_primary_zone_num)</w:t>
      </w:r>
    </w:p>
    <w:p w14:paraId="50A07C5D">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参与 Paxos 多数派同步的副本拥有完整的日志和数据，也可以参与 Leader 选举或者当选为 Leader，这类副本叫</w:t>
      </w:r>
      <w:r>
        <w:rPr>
          <w:rFonts w:hint="eastAsia" w:ascii="黑体" w:hAnsi="黑体" w:eastAsia="黑体" w:cs="黑体"/>
          <w:sz w:val="21"/>
          <w:szCs w:val="24"/>
          <w:highlight w:val="cyan"/>
          <w:lang w:val="en-US" w:eastAsia="zh-CN"/>
        </w:rPr>
        <w:t>全功能副本</w:t>
      </w:r>
      <w:r>
        <w:rPr>
          <w:rFonts w:hint="eastAsia" w:ascii="黑体" w:hAnsi="黑体" w:eastAsia="黑体" w:cs="黑体"/>
          <w:sz w:val="21"/>
          <w:szCs w:val="24"/>
          <w:lang w:val="en-US" w:eastAsia="zh-CN"/>
        </w:rPr>
        <w:t>。全功能副本&lt;zone_num</w:t>
      </w:r>
    </w:p>
    <w:p w14:paraId="6011C1DC">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Zone</w:t>
      </w:r>
      <w:r>
        <w:rPr>
          <w:rFonts w:hint="eastAsia" w:ascii="黑体" w:hAnsi="黑体" w:eastAsia="黑体" w:cs="黑体"/>
          <w:sz w:val="21"/>
          <w:szCs w:val="24"/>
          <w:lang w:val="en-US" w:eastAsia="zh-CN"/>
        </w:rPr>
        <w:t xml:space="preserve"> 是一个逻辑概念，一个 Zone 内的所有OBServer共同承载一份</w:t>
      </w:r>
      <w:r>
        <w:rPr>
          <w:rFonts w:hint="eastAsia" w:ascii="黑体" w:hAnsi="黑体" w:eastAsia="黑体" w:cs="黑体"/>
          <w:sz w:val="21"/>
          <w:szCs w:val="24"/>
          <w:highlight w:val="cyan"/>
          <w:lang w:val="en-US" w:eastAsia="zh-CN"/>
        </w:rPr>
        <w:t>完整的副本</w:t>
      </w:r>
      <w:r>
        <w:rPr>
          <w:rFonts w:hint="eastAsia" w:ascii="黑体" w:hAnsi="黑体" w:eastAsia="黑体" w:cs="黑体"/>
          <w:sz w:val="21"/>
          <w:szCs w:val="24"/>
          <w:lang w:val="en-US" w:eastAsia="zh-CN"/>
        </w:rPr>
        <w:t>。</w:t>
      </w:r>
    </w:p>
    <w:p w14:paraId="0679A723">
      <w:pPr>
        <w:rPr>
          <w:rFonts w:hint="eastAsia" w:ascii="黑体" w:hAnsi="黑体" w:eastAsia="黑体" w:cs="黑体"/>
          <w:sz w:val="21"/>
          <w:szCs w:val="24"/>
          <w:highlight w:val="cyan"/>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事务日志</w:t>
      </w:r>
      <w:r>
        <w:rPr>
          <w:rFonts w:hint="eastAsia" w:ascii="黑体" w:hAnsi="黑体" w:eastAsia="黑体" w:cs="黑体"/>
          <w:sz w:val="21"/>
          <w:szCs w:val="24"/>
          <w:lang w:val="en-US" w:eastAsia="zh-CN"/>
        </w:rPr>
        <w:t>需要在多数派个副本同步成功才算提交完成。</w:t>
      </w:r>
    </w:p>
    <w:p w14:paraId="25755597">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OBClient</w:t>
      </w:r>
      <w:r>
        <w:rPr>
          <w:rFonts w:hint="eastAsia" w:ascii="黑体" w:hAnsi="黑体" w:eastAsia="黑体" w:cs="黑体"/>
          <w:sz w:val="21"/>
          <w:szCs w:val="24"/>
          <w:highlight w:val="cyan"/>
          <w:lang w:val="en-US" w:eastAsia="zh-CN"/>
        </w:rPr>
        <w:t>同时兼容</w:t>
      </w:r>
      <w:r>
        <w:rPr>
          <w:rFonts w:hint="eastAsia" w:ascii="黑体" w:hAnsi="黑体" w:eastAsia="黑体" w:cs="黑体"/>
          <w:sz w:val="21"/>
          <w:szCs w:val="24"/>
          <w:lang w:val="en-US" w:eastAsia="zh-CN"/>
        </w:rPr>
        <w:t>访问OceanBase数据库的MySQL以及Oracle租户</w:t>
      </w:r>
    </w:p>
    <w:p w14:paraId="68D3FF52">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 数据库</w:t>
      </w:r>
      <w:r>
        <w:rPr>
          <w:rFonts w:hint="eastAsia" w:ascii="黑体" w:hAnsi="黑体" w:eastAsia="黑体" w:cs="黑体"/>
          <w:sz w:val="21"/>
          <w:szCs w:val="24"/>
          <w:highlight w:val="cyan"/>
          <w:lang w:val="en-US" w:eastAsia="zh-CN"/>
        </w:rPr>
        <w:t>社区版</w:t>
      </w:r>
      <w:r>
        <w:rPr>
          <w:rFonts w:hint="eastAsia" w:ascii="黑体" w:hAnsi="黑体" w:eastAsia="黑体" w:cs="黑体"/>
          <w:sz w:val="21"/>
          <w:szCs w:val="24"/>
          <w:lang w:val="en-US" w:eastAsia="zh-CN"/>
        </w:rPr>
        <w:t>仅提供了MySQL 模式</w:t>
      </w:r>
    </w:p>
    <w:p w14:paraId="6E658AF0">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 企业版和社区版都可以进行单机集中式</w:t>
      </w:r>
      <w:r>
        <w:rPr>
          <w:rFonts w:hint="eastAsia" w:ascii="黑体" w:hAnsi="黑体" w:eastAsia="黑体" w:cs="黑体"/>
          <w:sz w:val="21"/>
          <w:szCs w:val="24"/>
          <w:highlight w:val="cyan"/>
          <w:lang w:val="en-US" w:eastAsia="zh-CN"/>
        </w:rPr>
        <w:t>部署</w:t>
      </w:r>
      <w:r>
        <w:rPr>
          <w:rFonts w:hint="eastAsia" w:ascii="黑体" w:hAnsi="黑体" w:eastAsia="黑体" w:cs="黑体"/>
          <w:sz w:val="21"/>
          <w:szCs w:val="24"/>
          <w:lang w:val="en-US" w:eastAsia="zh-CN"/>
        </w:rPr>
        <w:t>和集群高可用部署。</w:t>
      </w:r>
    </w:p>
    <w:p w14:paraId="54EB96C2">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安装完</w:t>
      </w:r>
      <w:r>
        <w:rPr>
          <w:rFonts w:hint="eastAsia" w:ascii="黑体" w:hAnsi="黑体" w:eastAsia="黑体" w:cs="黑体"/>
          <w:sz w:val="21"/>
          <w:szCs w:val="24"/>
          <w:highlight w:val="cyan"/>
          <w:lang w:val="en-US" w:eastAsia="zh-CN"/>
        </w:rPr>
        <w:t>OCP</w:t>
      </w:r>
      <w:r>
        <w:rPr>
          <w:rFonts w:hint="eastAsia" w:ascii="黑体" w:hAnsi="黑体" w:eastAsia="黑体" w:cs="黑体"/>
          <w:sz w:val="21"/>
          <w:szCs w:val="24"/>
          <w:lang w:val="en-US" w:eastAsia="zh-CN"/>
        </w:rPr>
        <w:t>之后,可以利用OCP单独部署OBProxy</w:t>
      </w:r>
    </w:p>
    <w:p w14:paraId="6A60137D">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OBD</w:t>
      </w:r>
      <w:r>
        <w:rPr>
          <w:rFonts w:hint="eastAsia" w:ascii="黑体" w:hAnsi="黑体" w:eastAsia="黑体" w:cs="黑体"/>
          <w:sz w:val="21"/>
          <w:szCs w:val="24"/>
          <w:lang w:val="en-US" w:eastAsia="zh-CN"/>
        </w:rPr>
        <w:t>是OceanBase 集群安装部署工具，通过命令行部署或白屏界面部署的方式</w:t>
      </w:r>
    </w:p>
    <w:p w14:paraId="5E82C7B9">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OAT</w:t>
      </w:r>
      <w:r>
        <w:rPr>
          <w:rFonts w:hint="eastAsia" w:ascii="黑体" w:hAnsi="黑体" w:eastAsia="黑体" w:cs="黑体"/>
          <w:sz w:val="21"/>
          <w:szCs w:val="24"/>
          <w:lang w:val="en-US" w:eastAsia="zh-CN"/>
        </w:rPr>
        <w:t>(OceanBase 管理者工具)是一个可视化平台，用于安装和管理OceanBase 生态产品和组件。</w:t>
      </w:r>
    </w:p>
    <w:p w14:paraId="6242ECC2">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通过</w:t>
      </w:r>
      <w:r>
        <w:rPr>
          <w:rFonts w:hint="eastAsia" w:ascii="黑体" w:hAnsi="黑体" w:eastAsia="黑体" w:cs="黑体"/>
          <w:sz w:val="21"/>
          <w:szCs w:val="24"/>
          <w:highlight w:val="cyan"/>
          <w:lang w:val="en-US" w:eastAsia="zh-CN"/>
        </w:rPr>
        <w:t>OCP可对主机</w:t>
      </w:r>
      <w:r>
        <w:rPr>
          <w:rFonts w:hint="eastAsia" w:ascii="黑体" w:hAnsi="黑体" w:eastAsia="黑体" w:cs="黑体"/>
          <w:sz w:val="21"/>
          <w:szCs w:val="24"/>
          <w:lang w:val="en-US" w:eastAsia="zh-CN"/>
        </w:rPr>
        <w:t>进行：安装OCP Agent、添加主机、删除主机</w:t>
      </w:r>
    </w:p>
    <w:p w14:paraId="02633E23">
      <w:pPr>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OCP软件目录</w:t>
      </w:r>
      <w:r>
        <w:rPr>
          <w:rFonts w:hint="eastAsia" w:ascii="黑体" w:hAnsi="黑体" w:eastAsia="黑体" w:cs="黑体"/>
          <w:sz w:val="21"/>
          <w:szCs w:val="24"/>
          <w:lang w:val="en-US" w:eastAsia="zh-CN"/>
        </w:rPr>
        <w:t>：</w:t>
      </w:r>
    </w:p>
    <w:p w14:paraId="43F261BC">
      <w:pPr>
        <w:ind w:firstLine="420" w:firstLineChars="0"/>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OCP程序：/home/admin/ocp-server/</w:t>
      </w:r>
    </w:p>
    <w:p w14:paraId="514B12F4">
      <w:pPr>
        <w:ind w:firstLine="420" w:firstLineChars="0"/>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OCP主进程日志：/home/admin/logs/ocp/</w:t>
      </w:r>
    </w:p>
    <w:p w14:paraId="43398F83">
      <w:pPr>
        <w:ind w:firstLine="420" w:firstLineChars="0"/>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OCP任务日志：/home/admin/logs/task/</w:t>
      </w:r>
    </w:p>
    <w:p w14:paraId="388269B4">
      <w:pPr>
        <w:ind w:firstLine="420" w:firstLineChars="0"/>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OCP文件本地缓存：/home/admin/data/files/</w:t>
      </w:r>
    </w:p>
    <w:p w14:paraId="6DABB550">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OCP Agent</w:t>
      </w:r>
      <w:r>
        <w:rPr>
          <w:rFonts w:hint="eastAsia" w:ascii="黑体" w:hAnsi="黑体" w:eastAsia="黑体" w:cs="黑体"/>
          <w:sz w:val="21"/>
          <w:szCs w:val="24"/>
          <w:lang w:val="en-US" w:eastAsia="zh-CN"/>
        </w:rPr>
        <w:t>包括进程：ocp_agentd、ocp_mgragent、ocp_monagent</w:t>
      </w:r>
    </w:p>
    <w:p w14:paraId="20851D7B">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通过</w:t>
      </w:r>
      <w:r>
        <w:rPr>
          <w:rFonts w:hint="eastAsia" w:ascii="黑体" w:hAnsi="黑体" w:eastAsia="黑体" w:cs="黑体"/>
          <w:sz w:val="21"/>
          <w:szCs w:val="24"/>
          <w:highlight w:val="cyan"/>
          <w:lang w:val="en-US" w:eastAsia="zh-CN"/>
        </w:rPr>
        <w:t>OCP可对租户</w:t>
      </w:r>
      <w:r>
        <w:rPr>
          <w:rFonts w:hint="eastAsia" w:ascii="黑体" w:hAnsi="黑体" w:eastAsia="黑体" w:cs="黑体"/>
          <w:sz w:val="21"/>
          <w:szCs w:val="24"/>
          <w:lang w:val="en-US" w:eastAsia="zh-CN"/>
        </w:rPr>
        <w:t>：创建主租户 、调整租户资源、锁定租户、创建备租户</w:t>
      </w:r>
    </w:p>
    <w:p w14:paraId="1B50356C">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OBClient</w:t>
      </w:r>
      <w:r>
        <w:rPr>
          <w:rFonts w:hint="eastAsia" w:ascii="黑体" w:hAnsi="黑体" w:eastAsia="黑体" w:cs="黑体"/>
          <w:sz w:val="21"/>
          <w:szCs w:val="24"/>
          <w:lang w:val="en-US" w:eastAsia="zh-CN"/>
        </w:rPr>
        <w:t xml:space="preserve"> 是一个交互式和批处理查询工具，需要单独安装。它是一个</w:t>
      </w:r>
      <w:r>
        <w:rPr>
          <w:rFonts w:hint="eastAsia" w:ascii="黑体" w:hAnsi="黑体" w:eastAsia="黑体" w:cs="黑体"/>
          <w:sz w:val="21"/>
          <w:szCs w:val="24"/>
          <w:highlight w:val="cyan"/>
          <w:lang w:val="en-US" w:eastAsia="zh-CN"/>
        </w:rPr>
        <w:t>命令行用户界面</w:t>
      </w:r>
    </w:p>
    <w:p w14:paraId="0AF2C9AB">
      <w:pPr>
        <w:rPr>
          <w:rFonts w:hint="eastAsia" w:ascii="黑体" w:hAnsi="黑体" w:eastAsia="黑体" w:cs="黑体"/>
          <w:sz w:val="21"/>
          <w:szCs w:val="24"/>
          <w:highlight w:val="cyan"/>
          <w:lang w:val="en-US" w:eastAsia="zh-CN"/>
        </w:rPr>
      </w:pPr>
      <w:r>
        <w:rPr>
          <w:rFonts w:hint="eastAsia" w:ascii="黑体" w:hAnsi="黑体" w:eastAsia="黑体" w:cs="黑体"/>
          <w:sz w:val="21"/>
          <w:szCs w:val="24"/>
          <w:highlight w:val="cyan"/>
          <w:lang w:val="en-US" w:eastAsia="zh-CN"/>
        </w:rPr>
        <w:t>OceanBase扩容步骤（添加zone和observer）</w:t>
      </w:r>
    </w:p>
    <w:p w14:paraId="5B7D7B6D">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执行alter system add server;命令，将启动的observer添加到集群</w:t>
      </w:r>
    </w:p>
    <w:p w14:paraId="64496B4C">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执行alter resource pool unit_num=;命令，扩充资源池中的unit个数</w:t>
      </w:r>
    </w:p>
    <w:p w14:paraId="6883A946">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在扩容服务器上，正确启动observer进程</w:t>
      </w:r>
    </w:p>
    <w:p w14:paraId="70757406">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租户扩容</w:t>
      </w:r>
      <w:r>
        <w:rPr>
          <w:rFonts w:hint="eastAsia" w:ascii="黑体" w:hAnsi="黑体" w:eastAsia="黑体" w:cs="黑体"/>
          <w:sz w:val="21"/>
          <w:szCs w:val="24"/>
          <w:lang w:val="en-US" w:eastAsia="zh-CN"/>
        </w:rPr>
        <w:t>,可先通过添加服务节点,完成集群扩容,再通过增加资源单元的个数完成租户扩容</w:t>
      </w:r>
    </w:p>
    <w:p w14:paraId="282D3C5D">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observer进程</w:t>
      </w:r>
      <w:r>
        <w:rPr>
          <w:rFonts w:hint="eastAsia" w:ascii="黑体" w:hAnsi="黑体" w:eastAsia="黑体" w:cs="黑体"/>
          <w:sz w:val="21"/>
          <w:szCs w:val="24"/>
          <w:highlight w:val="cyan"/>
          <w:lang w:val="en-US" w:eastAsia="zh-CN"/>
        </w:rPr>
        <w:t>异常休止</w:t>
      </w:r>
      <w:r>
        <w:rPr>
          <w:rFonts w:hint="eastAsia" w:ascii="黑体" w:hAnsi="黑体" w:eastAsia="黑体" w:cs="黑体"/>
          <w:sz w:val="21"/>
          <w:szCs w:val="24"/>
          <w:lang w:val="en-US" w:eastAsia="zh-CN"/>
        </w:rPr>
        <w:t>的时长大于等于该参数设置的值,OceanBase数据库会将机器做"</w:t>
      </w:r>
      <w:r>
        <w:rPr>
          <w:rFonts w:hint="eastAsia" w:ascii="黑体" w:hAnsi="黑体" w:eastAsia="黑体" w:cs="黑体"/>
          <w:sz w:val="21"/>
          <w:szCs w:val="24"/>
          <w:highlight w:val="cyan"/>
          <w:lang w:val="en-US" w:eastAsia="zh-CN"/>
        </w:rPr>
        <w:t>临时下线</w:t>
      </w:r>
      <w:r>
        <w:rPr>
          <w:rFonts w:hint="eastAsia" w:ascii="黑体" w:hAnsi="黑体" w:eastAsia="黑体" w:cs="黑体"/>
          <w:sz w:val="21"/>
          <w:szCs w:val="24"/>
          <w:lang w:val="en-US" w:eastAsia="zh-CN"/>
        </w:rPr>
        <w:t>"处理,此时不会为故障节点上所保存的所有分区进行补副本操作</w:t>
      </w:r>
      <w:r>
        <w:rPr>
          <w:rFonts w:hint="eastAsia" w:ascii="黑体" w:hAnsi="黑体" w:eastAsia="黑体" w:cs="黑体"/>
          <w:sz w:val="21"/>
          <w:szCs w:val="24"/>
          <w:lang w:val="en-US" w:eastAsia="zh-CN"/>
        </w:rPr>
        <w:t>；observer进程异常终止的时长小于该参数设置的值.由于节点故障时间较短认为此进程有可能较快恢复,因此OceanBase数据库暂时不做处理,以避免频繁的数据迁移</w:t>
      </w:r>
    </w:p>
    <w:p w14:paraId="1CE348BF">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kern w:val="2"/>
          <w:sz w:val="21"/>
          <w:szCs w:val="24"/>
          <w:lang w:val="en-US" w:eastAsia="zh-CN" w:bidi="ar-SA"/>
        </w:rPr>
        <w:t>- 两阶段提交协议中，</w:t>
      </w:r>
      <w:r>
        <w:rPr>
          <w:rFonts w:hint="eastAsia" w:ascii="黑体" w:hAnsi="黑体" w:eastAsia="黑体" w:cs="黑体"/>
          <w:kern w:val="2"/>
          <w:sz w:val="21"/>
          <w:szCs w:val="24"/>
          <w:lang w:val="en-US" w:eastAsia="zh-CN" w:bidi="ar-SA"/>
        </w:rPr>
        <w:t>OBServer</w:t>
      </w:r>
      <w:r>
        <w:rPr>
          <w:rFonts w:hint="eastAsia" w:ascii="黑体" w:hAnsi="黑体" w:eastAsia="黑体" w:cs="黑体"/>
          <w:kern w:val="2"/>
          <w:sz w:val="21"/>
          <w:szCs w:val="24"/>
          <w:lang w:val="en-US" w:eastAsia="zh-CN" w:bidi="ar-SA"/>
        </w:rPr>
        <w:t>是协调者</w:t>
      </w:r>
    </w:p>
    <w:p w14:paraId="66221258">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OB Proxy</w:t>
      </w:r>
      <w:r>
        <w:rPr>
          <w:rFonts w:hint="eastAsia" w:ascii="黑体" w:hAnsi="黑体" w:eastAsia="黑体" w:cs="黑体"/>
          <w:sz w:val="21"/>
          <w:szCs w:val="24"/>
          <w:lang w:val="en-US" w:eastAsia="zh-CN"/>
        </w:rPr>
        <w:t>需要部署到一台独立的服务器上， 以保证其性能要求</w:t>
      </w:r>
    </w:p>
    <w:p w14:paraId="58386906">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 支持的</w:t>
      </w:r>
      <w:r>
        <w:rPr>
          <w:rFonts w:hint="eastAsia" w:ascii="黑体" w:hAnsi="黑体" w:eastAsia="黑体" w:cs="黑体"/>
          <w:sz w:val="21"/>
          <w:szCs w:val="24"/>
          <w:highlight w:val="cyan"/>
          <w:lang w:val="en-US" w:eastAsia="zh-CN"/>
        </w:rPr>
        <w:t>事务隔离</w:t>
      </w:r>
      <w:r>
        <w:rPr>
          <w:rFonts w:hint="eastAsia" w:ascii="黑体" w:hAnsi="黑体" w:eastAsia="黑体" w:cs="黑体"/>
          <w:sz w:val="21"/>
          <w:szCs w:val="24"/>
          <w:lang w:val="en-US" w:eastAsia="zh-CN"/>
        </w:rPr>
        <w:t>：RC、Serializable、RR</w:t>
      </w:r>
    </w:p>
    <w:p w14:paraId="5CFE3780">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假设OceanBase有3个Zone，其中2个Zone部署在一个城市的两个机房中，另外一个Zone部署在另外一个城市的一个机房中。如果同城的一个机房宕机，则会</w:t>
      </w:r>
      <w:r>
        <w:rPr>
          <w:rFonts w:hint="eastAsia" w:ascii="黑体" w:hAnsi="黑体" w:eastAsia="黑体" w:cs="黑体"/>
          <w:sz w:val="21"/>
          <w:szCs w:val="24"/>
          <w:highlight w:val="cyan"/>
          <w:lang w:val="en-US" w:eastAsia="zh-CN"/>
        </w:rPr>
        <w:t>增加异地同步延迟</w:t>
      </w:r>
      <w:r>
        <w:rPr>
          <w:rFonts w:hint="eastAsia" w:ascii="黑体" w:hAnsi="黑体" w:eastAsia="黑体" w:cs="黑体"/>
          <w:sz w:val="21"/>
          <w:szCs w:val="24"/>
          <w:lang w:val="en-US" w:eastAsia="zh-CN"/>
        </w:rPr>
        <w:t>。</w:t>
      </w:r>
    </w:p>
    <w:p w14:paraId="682F83CE">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建立 </w:t>
      </w:r>
      <w:r>
        <w:rPr>
          <w:rFonts w:hint="eastAsia" w:ascii="黑体" w:hAnsi="黑体" w:eastAsia="黑体" w:cs="黑体"/>
          <w:sz w:val="21"/>
          <w:szCs w:val="24"/>
          <w:highlight w:val="cyan"/>
          <w:lang w:val="en-US" w:eastAsia="zh-CN"/>
        </w:rPr>
        <w:t>table group</w:t>
      </w:r>
      <w:r>
        <w:rPr>
          <w:rFonts w:hint="eastAsia" w:ascii="黑体" w:hAnsi="黑体" w:eastAsia="黑体" w:cs="黑体"/>
          <w:sz w:val="21"/>
          <w:szCs w:val="24"/>
          <w:lang w:val="en-US" w:eastAsia="zh-CN"/>
        </w:rPr>
        <w:t xml:space="preserve"> 的主要目的是：减少跨机分布式</w:t>
      </w:r>
      <w:r>
        <w:rPr>
          <w:rFonts w:hint="eastAsia" w:ascii="黑体" w:hAnsi="黑体" w:eastAsia="黑体" w:cs="黑体"/>
          <w:sz w:val="21"/>
          <w:szCs w:val="24"/>
          <w:lang w:val="en-US" w:eastAsia="zh-CN"/>
        </w:rPr>
        <w:t>事务</w:t>
      </w:r>
    </w:p>
    <w:p w14:paraId="321086AD">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OceanBase允许你通过设置租户的 </w:t>
      </w:r>
      <w:r>
        <w:rPr>
          <w:rFonts w:hint="eastAsia" w:ascii="黑体" w:hAnsi="黑体" w:eastAsia="黑体" w:cs="黑体"/>
          <w:sz w:val="21"/>
          <w:szCs w:val="24"/>
          <w:highlight w:val="cyan"/>
          <w:lang w:val="en-US" w:eastAsia="zh-CN"/>
        </w:rPr>
        <w:t>primary_zone</w:t>
      </w:r>
      <w:r>
        <w:rPr>
          <w:rFonts w:hint="eastAsia" w:ascii="黑体" w:hAnsi="黑体" w:eastAsia="黑体" w:cs="黑体"/>
          <w:sz w:val="21"/>
          <w:szCs w:val="24"/>
          <w:lang w:val="en-US" w:eastAsia="zh-CN"/>
        </w:rPr>
        <w:t xml:space="preserve"> 属性来精确控制</w:t>
      </w:r>
      <w:r>
        <w:rPr>
          <w:rFonts w:hint="eastAsia" w:ascii="黑体" w:hAnsi="黑体" w:eastAsia="黑体" w:cs="黑体"/>
          <w:sz w:val="21"/>
          <w:szCs w:val="24"/>
          <w:highlight w:val="cyan"/>
          <w:lang w:val="en-US" w:eastAsia="zh-CN"/>
        </w:rPr>
        <w:t>主副本的分布</w:t>
      </w:r>
      <w:r>
        <w:rPr>
          <w:rFonts w:hint="eastAsia" w:ascii="黑体" w:hAnsi="黑体" w:eastAsia="黑体" w:cs="黑体"/>
          <w:sz w:val="21"/>
          <w:szCs w:val="24"/>
          <w:lang w:val="en-US" w:eastAsia="zh-CN"/>
        </w:rPr>
        <w:t>偏好。</w:t>
      </w:r>
      <w:r>
        <w:rPr>
          <w:rFonts w:hint="eastAsia" w:ascii="黑体" w:hAnsi="黑体" w:eastAsia="黑体" w:cs="黑体"/>
          <w:sz w:val="21"/>
          <w:szCs w:val="24"/>
          <w:lang w:val="en-US" w:eastAsia="zh-CN"/>
        </w:rPr>
        <w:t>可以打散或聚焦。</w:t>
      </w:r>
    </w:p>
    <w:p w14:paraId="7813C7E6">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MetaDB</w:t>
      </w:r>
      <w:r>
        <w:rPr>
          <w:rFonts w:hint="eastAsia" w:ascii="黑体" w:hAnsi="黑体" w:eastAsia="黑体" w:cs="黑体"/>
          <w:sz w:val="21"/>
          <w:szCs w:val="24"/>
          <w:lang w:val="en-US" w:eastAsia="zh-CN"/>
        </w:rPr>
        <w:t>：基于容器部署的 OceanBase 数据库服务，可用于OCP、ODC 和 OMS 等产品的元数据存储。</w:t>
      </w:r>
    </w:p>
    <w:p w14:paraId="3ABDB044">
      <w:pPr>
        <w:widowControl w:val="0"/>
        <w:numPr>
          <w:numId w:val="0"/>
        </w:numPr>
        <w:jc w:val="both"/>
        <w:rPr>
          <w:rFonts w:hint="eastAsia" w:ascii="黑体" w:hAnsi="黑体" w:eastAsia="黑体" w:cs="黑体"/>
          <w:sz w:val="21"/>
          <w:szCs w:val="24"/>
          <w:highlight w:val="cyan"/>
          <w:lang w:val="en-US" w:eastAsia="zh-CN"/>
        </w:rPr>
      </w:pPr>
      <w:r>
        <w:rPr>
          <w:rFonts w:hint="eastAsia" w:ascii="黑体" w:hAnsi="黑体" w:eastAsia="黑体" w:cs="黑体"/>
          <w:sz w:val="21"/>
          <w:szCs w:val="24"/>
          <w:highlight w:val="cyan"/>
          <w:lang w:val="en-US" w:eastAsia="zh-CN"/>
        </w:rPr>
        <w:t>- 不同的Zone可以对应不同城市、一个城市的不同机房、或者一个机房的不同机架。</w:t>
      </w:r>
    </w:p>
    <w:p w14:paraId="4326BB19">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在 OceanBase V4， 同一个日志流中的不同分区的 Leader 副本可以分布在不同的 OBServer 上。 （ </w:t>
      </w:r>
      <w:r>
        <w:rPr>
          <w:rFonts w:hint="eastAsia" w:ascii="黑体" w:hAnsi="黑体" w:eastAsia="黑体" w:cs="黑体"/>
          <w:sz w:val="21"/>
          <w:szCs w:val="24"/>
          <w:highlight w:val="cyan"/>
          <w:lang w:val="en-US" w:eastAsia="zh-CN"/>
        </w:rPr>
        <w:t>错误</w:t>
      </w:r>
      <w:r>
        <w:rPr>
          <w:rFonts w:hint="eastAsia" w:ascii="黑体" w:hAnsi="黑体" w:eastAsia="黑体" w:cs="黑体"/>
          <w:sz w:val="21"/>
          <w:szCs w:val="24"/>
          <w:lang w:val="en-US" w:eastAsia="zh-CN"/>
        </w:rPr>
        <w:t xml:space="preserve"> ）</w:t>
      </w:r>
    </w:p>
    <w:p w14:paraId="4EA82294">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资源池</w:t>
      </w:r>
      <w:r>
        <w:rPr>
          <w:rFonts w:hint="eastAsia" w:ascii="黑体" w:hAnsi="黑体" w:eastAsia="黑体" w:cs="黑体"/>
          <w:sz w:val="21"/>
          <w:szCs w:val="24"/>
          <w:lang w:val="en-US" w:eastAsia="zh-CN"/>
        </w:rPr>
        <w:t>是资源分配的基本单位，同一个资源池内的各个Unit具有相同的资源规格，即该资源池内Unit 的物理资源大小都相同。一个资源单元只能属于一个租户；一个租户在一个</w:t>
      </w:r>
      <w:r>
        <w:rPr>
          <w:rFonts w:hint="eastAsia" w:ascii="黑体" w:hAnsi="黑体" w:eastAsia="黑体" w:cs="黑体"/>
          <w:sz w:val="21"/>
          <w:szCs w:val="24"/>
          <w:highlight w:val="cyan"/>
          <w:lang w:val="en-US" w:eastAsia="zh-CN"/>
        </w:rPr>
        <w:t>OBServer</w:t>
      </w:r>
      <w:r>
        <w:rPr>
          <w:rFonts w:hint="eastAsia" w:ascii="黑体" w:hAnsi="黑体" w:eastAsia="黑体" w:cs="黑体"/>
          <w:sz w:val="21"/>
          <w:szCs w:val="24"/>
          <w:lang w:val="en-US" w:eastAsia="zh-CN"/>
        </w:rPr>
        <w:t>上只能同时存在一个资源单元。</w:t>
      </w:r>
    </w:p>
    <w:p w14:paraId="4F58D7BE">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 有自动的</w:t>
      </w:r>
      <w:r>
        <w:rPr>
          <w:rFonts w:hint="eastAsia" w:ascii="黑体" w:hAnsi="黑体" w:eastAsia="黑体" w:cs="黑体"/>
          <w:sz w:val="21"/>
          <w:szCs w:val="24"/>
          <w:highlight w:val="cyan"/>
          <w:lang w:val="en-US" w:eastAsia="zh-CN"/>
        </w:rPr>
        <w:t>负载均衡</w:t>
      </w:r>
      <w:r>
        <w:rPr>
          <w:rFonts w:hint="eastAsia" w:ascii="黑体" w:hAnsi="黑体" w:eastAsia="黑体" w:cs="黑体"/>
          <w:sz w:val="21"/>
          <w:szCs w:val="24"/>
          <w:lang w:val="en-US" w:eastAsia="zh-CN"/>
        </w:rPr>
        <w:t>能力，可以将Table、Partition均匀地分散在Zone内的多个OBServer节点上，将</w:t>
      </w:r>
      <w:r>
        <w:rPr>
          <w:rFonts w:hint="eastAsia" w:ascii="黑体" w:hAnsi="黑体" w:eastAsia="黑体" w:cs="黑体"/>
          <w:sz w:val="21"/>
          <w:szCs w:val="24"/>
          <w:highlight w:val="cyan"/>
          <w:lang w:val="en-US" w:eastAsia="zh-CN"/>
        </w:rPr>
        <w:t>Leader副本</w:t>
      </w:r>
      <w:r>
        <w:rPr>
          <w:rFonts w:hint="eastAsia" w:ascii="黑体" w:hAnsi="黑体" w:eastAsia="黑体" w:cs="黑体"/>
          <w:sz w:val="21"/>
          <w:szCs w:val="24"/>
          <w:lang w:val="en-US" w:eastAsia="zh-CN"/>
        </w:rPr>
        <w:t>均匀地分散在指定的多个PrimaryZone中</w:t>
      </w:r>
    </w:p>
    <w:p w14:paraId="30BAD7FE">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索引类型</w:t>
      </w:r>
    </w:p>
    <w:p w14:paraId="7151218F">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全局索引：全局索引是在整个表中创建的索引，可以包含表的</w:t>
      </w:r>
      <w:r>
        <w:rPr>
          <w:rFonts w:hint="eastAsia" w:ascii="黑体" w:hAnsi="黑体" w:eastAsia="黑体" w:cs="黑体"/>
          <w:sz w:val="21"/>
          <w:szCs w:val="24"/>
          <w:highlight w:val="cyan"/>
          <w:lang w:val="en-US" w:eastAsia="zh-CN"/>
        </w:rPr>
        <w:t>所有分区</w:t>
      </w:r>
      <w:r>
        <w:rPr>
          <w:rFonts w:hint="eastAsia" w:ascii="黑体" w:hAnsi="黑体" w:eastAsia="黑体" w:cs="黑体"/>
          <w:sz w:val="21"/>
          <w:szCs w:val="24"/>
          <w:lang w:val="en-US" w:eastAsia="zh-CN"/>
        </w:rPr>
        <w:t>的数据。全局索引适用于跨分区进行查询的场景。</w:t>
      </w:r>
    </w:p>
    <w:p w14:paraId="1AF8B2D6">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局部索引：局部索引是在每个分区中创建的索引，仅包含该分区的数据。局部索引适用于在分区内部进行查询的场景。</w:t>
      </w:r>
    </w:p>
    <w:p w14:paraId="7C66FFDD">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空间索引：主要应用于地理信息系统（GIS）和空间数据处理领域</w:t>
      </w:r>
    </w:p>
    <w:p w14:paraId="28B105A0">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MySQL 模式默认创建的是本地索引（local），Oracle 模式默认创建的是全局索引（global）。</w:t>
      </w:r>
    </w:p>
    <w:p w14:paraId="475EFCCE">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与局部索引不同，全局索引不再和主表的分区保持一对一的关系，而是将所有主表分区的数据合成一个整体来建立全局索引。</w:t>
      </w:r>
      <w:r>
        <w:rPr>
          <w:rFonts w:hint="eastAsia" w:ascii="黑体" w:hAnsi="黑体" w:eastAsia="黑体" w:cs="黑体"/>
          <w:sz w:val="21"/>
          <w:szCs w:val="24"/>
          <w:highlight w:val="cyan"/>
          <w:lang w:val="en-US" w:eastAsia="zh-CN"/>
        </w:rPr>
        <w:t>全局唯一索引可以保证表数据的全局唯一性</w:t>
      </w:r>
      <w:r>
        <w:rPr>
          <w:rFonts w:hint="eastAsia" w:ascii="黑体" w:hAnsi="黑体" w:eastAsia="黑体" w:cs="黑体"/>
          <w:sz w:val="21"/>
          <w:szCs w:val="24"/>
          <w:lang w:val="en-US" w:eastAsia="zh-CN"/>
        </w:rPr>
        <w:t>。</w:t>
      </w:r>
    </w:p>
    <w:p w14:paraId="5FACBC5B">
      <w:pPr>
        <w:widowControl w:val="0"/>
        <w:numPr>
          <w:numId w:val="0"/>
        </w:numPr>
        <w:jc w:val="both"/>
        <w:rPr>
          <w:rFonts w:hint="eastAsia" w:ascii="黑体" w:hAnsi="黑体" w:eastAsia="黑体" w:cs="黑体"/>
          <w:sz w:val="21"/>
          <w:szCs w:val="24"/>
          <w:highlight w:val="cyan"/>
          <w:lang w:val="en-US" w:eastAsia="zh-CN"/>
        </w:rPr>
      </w:pPr>
      <w:r>
        <w:rPr>
          <w:rFonts w:hint="eastAsia" w:ascii="黑体" w:hAnsi="黑体" w:eastAsia="黑体" w:cs="黑体"/>
          <w:sz w:val="21"/>
          <w:szCs w:val="24"/>
          <w:highlight w:val="cyan"/>
          <w:lang w:val="en-US" w:eastAsia="zh-CN"/>
        </w:rPr>
        <w:t>LSMTree</w:t>
      </w:r>
    </w:p>
    <w:p w14:paraId="7ED369F0">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优点：通过追加写的方式，解决了随机写和写放大的问题，适合于大量数据更新的场景。</w:t>
      </w:r>
    </w:p>
    <w:p w14:paraId="1DD84284">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缺点：读取数据的路径长，读取的</w:t>
      </w:r>
      <w:r>
        <w:rPr>
          <w:rFonts w:hint="eastAsia" w:ascii="黑体" w:hAnsi="黑体" w:eastAsia="黑体" w:cs="黑体"/>
          <w:sz w:val="21"/>
          <w:szCs w:val="24"/>
          <w:highlight w:val="cyan"/>
          <w:lang w:val="en-US" w:eastAsia="zh-CN"/>
        </w:rPr>
        <w:t>性能</w:t>
      </w:r>
      <w:r>
        <w:rPr>
          <w:rFonts w:hint="eastAsia" w:ascii="黑体" w:hAnsi="黑体" w:eastAsia="黑体" w:cs="黑体"/>
          <w:sz w:val="21"/>
          <w:szCs w:val="24"/>
          <w:lang w:val="en-US" w:eastAsia="zh-CN"/>
        </w:rPr>
        <w:t>较传统的存储引擎差。</w:t>
      </w:r>
    </w:p>
    <w:p w14:paraId="008D8A4D">
      <w:pPr>
        <w:widowControl w:val="0"/>
        <w:numPr>
          <w:numId w:val="0"/>
        </w:numPr>
        <w:jc w:val="both"/>
        <w:rPr>
          <w:rFonts w:hint="eastAsia" w:ascii="黑体" w:hAnsi="黑体" w:eastAsia="黑体" w:cs="黑体"/>
          <w:sz w:val="21"/>
          <w:szCs w:val="24"/>
          <w:highlight w:val="cyan"/>
          <w:lang w:val="en-US" w:eastAsia="zh-CN"/>
        </w:rPr>
      </w:pPr>
      <w:r>
        <w:rPr>
          <w:rFonts w:hint="eastAsia" w:ascii="黑体" w:hAnsi="黑体" w:eastAsia="黑体" w:cs="黑体"/>
          <w:sz w:val="21"/>
          <w:szCs w:val="24"/>
          <w:highlight w:val="cyan"/>
          <w:lang w:val="en-US" w:eastAsia="zh-CN"/>
        </w:rPr>
        <w:t>转储合并</w:t>
      </w:r>
    </w:p>
    <w:p w14:paraId="2FDCC605">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动态数据：MEMTABLE，LSMTree 架构中增量数据在写内存中的组织形式。插入/更新/删除数据时，数据被写入内存块，在 HashTable 和 BTree 中存储的均为指向对应数据的指针</w:t>
      </w:r>
    </w:p>
    <w:p w14:paraId="2A926E1C">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静态数据：SSTABLE，LSMTree 架构中表数据在磁盘中的存储形式，由数据宏块和微块组成。</w:t>
      </w:r>
    </w:p>
    <w:p w14:paraId="0AC5FAF1">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数据落盘（转储）：当 MemTable 的大小超过一定阈值时，就需要将 MemTable 中的数据转存到 SSTable 中以释放内存。采用顺序追加写入的方式，避免随机写和写放大，提升写入的性能。</w:t>
      </w:r>
    </w:p>
    <w:p w14:paraId="2EAC8309">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第一次压缩是编码压缩</w:t>
      </w:r>
    </w:p>
    <w:p w14:paraId="107174C8">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第二次压缩是通用压缩</w:t>
      </w:r>
    </w:p>
    <w:p w14:paraId="16BC20C7">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 采用</w:t>
      </w:r>
      <w:r>
        <w:rPr>
          <w:rFonts w:hint="eastAsia" w:ascii="黑体" w:hAnsi="黑体" w:eastAsia="黑体" w:cs="黑体"/>
          <w:sz w:val="21"/>
          <w:szCs w:val="24"/>
          <w:highlight w:val="cyan"/>
          <w:lang w:val="en-US" w:eastAsia="zh-CN"/>
        </w:rPr>
        <w:t>分层转储</w:t>
      </w:r>
      <w:r>
        <w:rPr>
          <w:rFonts w:hint="eastAsia" w:ascii="黑体" w:hAnsi="黑体" w:eastAsia="黑体" w:cs="黑体"/>
          <w:sz w:val="21"/>
          <w:szCs w:val="24"/>
          <w:lang w:val="en-US" w:eastAsia="zh-CN"/>
        </w:rPr>
        <w:t>的策略，</w:t>
      </w:r>
      <w:r>
        <w:rPr>
          <w:rFonts w:hint="eastAsia" w:ascii="黑体" w:hAnsi="黑体" w:eastAsia="黑体" w:cs="黑体"/>
          <w:sz w:val="21"/>
          <w:szCs w:val="24"/>
          <w:lang w:val="en-US" w:eastAsia="zh-CN"/>
        </w:rPr>
        <w:t>由系统后台任务自动完成增量数据的压缩与合并，提升了转储的效率和数据读取的性能。</w:t>
      </w:r>
    </w:p>
    <w:p w14:paraId="7C9CFCBB">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L0层：从内存中转储生成的SSTable，称为L0层</w:t>
      </w:r>
    </w:p>
    <w:p w14:paraId="7714315B">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L1层：当L0层的数据量达到阈值时，会自动将L0层的多个SSTable压缩成一个SSTable，称为L1层</w:t>
      </w:r>
    </w:p>
    <w:p w14:paraId="4388B6C9">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L2层：将所有的动静态数据做归并，形成一个新的基线SSTable，称为L2层</w:t>
      </w:r>
    </w:p>
    <w:p w14:paraId="73EF8703">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MVCC</w:t>
      </w:r>
      <w:r>
        <w:rPr>
          <w:rFonts w:hint="eastAsia" w:ascii="黑体" w:hAnsi="黑体" w:eastAsia="黑体" w:cs="黑体"/>
          <w:sz w:val="21"/>
          <w:szCs w:val="24"/>
          <w:lang w:val="en-US" w:eastAsia="zh-CN"/>
        </w:rPr>
        <w:t>：多版本</w:t>
      </w:r>
      <w:r>
        <w:rPr>
          <w:rFonts w:hint="eastAsia" w:ascii="黑体" w:hAnsi="黑体" w:eastAsia="黑体" w:cs="黑体"/>
          <w:sz w:val="21"/>
          <w:szCs w:val="24"/>
          <w:highlight w:val="cyan"/>
          <w:lang w:val="en-US" w:eastAsia="zh-CN"/>
        </w:rPr>
        <w:t>并发控制</w:t>
      </w:r>
      <w:r>
        <w:rPr>
          <w:rFonts w:hint="eastAsia" w:ascii="黑体" w:hAnsi="黑体" w:eastAsia="黑体" w:cs="黑体"/>
          <w:sz w:val="21"/>
          <w:szCs w:val="24"/>
          <w:lang w:val="en-US" w:eastAsia="zh-CN"/>
        </w:rPr>
        <w:t>。使得读写操作可以基于不同版本的数据进行， OceanBase通过锁与多版本并发控制（MVCC）机制⼀起来控制并发的读、写操作，实现了读不加锁，避免读写冲突</w:t>
      </w:r>
    </w:p>
    <w:p w14:paraId="36835C2E">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OceanBase不支持</w:t>
      </w:r>
      <w:r>
        <w:rPr>
          <w:rFonts w:hint="eastAsia" w:ascii="黑体" w:hAnsi="黑体" w:eastAsia="黑体" w:cs="黑体"/>
          <w:sz w:val="21"/>
          <w:szCs w:val="24"/>
          <w:highlight w:val="cyan"/>
          <w:lang w:val="en-US" w:eastAsia="zh-CN"/>
        </w:rPr>
        <w:t>读未提交</w:t>
      </w:r>
      <w:r>
        <w:rPr>
          <w:rFonts w:hint="eastAsia" w:ascii="黑体" w:hAnsi="黑体" w:eastAsia="黑体" w:cs="黑体"/>
          <w:sz w:val="21"/>
          <w:szCs w:val="24"/>
          <w:lang w:val="en-US" w:eastAsia="zh-CN"/>
        </w:rPr>
        <w:t>。仅MySQL模式支持可重复读。</w:t>
      </w:r>
      <w:r>
        <w:rPr>
          <w:rFonts w:hint="eastAsia" w:ascii="黑体" w:hAnsi="黑体" w:eastAsia="黑体" w:cs="黑体"/>
          <w:sz w:val="21"/>
          <w:szCs w:val="24"/>
          <w:lang w:val="en-US" w:eastAsia="zh-CN"/>
        </w:rPr>
        <w:t>支持读已提交（Read Committed） 可串行化（Serializable）</w:t>
      </w:r>
    </w:p>
    <w:p w14:paraId="3D05755B">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Paxos</w:t>
      </w:r>
      <w:r>
        <w:rPr>
          <w:rFonts w:hint="eastAsia" w:ascii="黑体" w:hAnsi="黑体" w:eastAsia="黑体" w:cs="黑体"/>
          <w:sz w:val="21"/>
          <w:szCs w:val="24"/>
          <w:lang w:val="en-US" w:eastAsia="zh-CN"/>
        </w:rPr>
        <w:t>支持乱序的日志同步，支持事务的高并发执行。</w:t>
      </w:r>
    </w:p>
    <w:p w14:paraId="55C52C10">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在OB里，只要进入commit阶段，</w:t>
      </w:r>
      <w:r>
        <w:rPr>
          <w:rFonts w:hint="eastAsia" w:ascii="黑体" w:hAnsi="黑体" w:eastAsia="黑体" w:cs="黑体"/>
          <w:sz w:val="21"/>
          <w:szCs w:val="24"/>
          <w:highlight w:val="cyan"/>
          <w:lang w:val="en-US" w:eastAsia="zh-CN"/>
        </w:rPr>
        <w:t>事务</w:t>
      </w:r>
      <w:r>
        <w:rPr>
          <w:rFonts w:hint="eastAsia" w:ascii="黑体" w:hAnsi="黑体" w:eastAsia="黑体" w:cs="黑体"/>
          <w:sz w:val="21"/>
          <w:szCs w:val="24"/>
          <w:lang w:val="en-US" w:eastAsia="zh-CN"/>
        </w:rPr>
        <w:t>一定会提交</w:t>
      </w:r>
    </w:p>
    <w:p w14:paraId="661AB8C4">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OceanBase 事务引擎具备强大的</w:t>
      </w:r>
      <w:r>
        <w:rPr>
          <w:rFonts w:hint="eastAsia" w:ascii="黑体" w:hAnsi="黑体" w:eastAsia="黑体" w:cs="黑体"/>
          <w:sz w:val="21"/>
          <w:szCs w:val="24"/>
          <w:highlight w:val="cyan"/>
          <w:lang w:val="en-US" w:eastAsia="zh-CN"/>
        </w:rPr>
        <w:t>分布式事务</w:t>
      </w:r>
      <w:r>
        <w:rPr>
          <w:rFonts w:hint="eastAsia" w:ascii="黑体" w:hAnsi="黑体" w:eastAsia="黑体" w:cs="黑体"/>
          <w:sz w:val="21"/>
          <w:szCs w:val="24"/>
          <w:lang w:val="en-US" w:eastAsia="zh-CN"/>
        </w:rPr>
        <w:t>处理能力，保证事务的</w:t>
      </w:r>
      <w:r>
        <w:rPr>
          <w:rFonts w:hint="eastAsia" w:ascii="黑体" w:hAnsi="黑体" w:eastAsia="黑体" w:cs="黑体"/>
          <w:sz w:val="21"/>
          <w:szCs w:val="24"/>
          <w:highlight w:val="cyan"/>
          <w:lang w:val="en-US" w:eastAsia="zh-CN"/>
        </w:rPr>
        <w:t>原子性、一致性、隔离性和持久性（ACID）</w:t>
      </w:r>
      <w:r>
        <w:rPr>
          <w:rFonts w:hint="eastAsia" w:ascii="黑体" w:hAnsi="黑体" w:eastAsia="黑体" w:cs="黑体"/>
          <w:sz w:val="21"/>
          <w:szCs w:val="24"/>
          <w:lang w:val="en-US" w:eastAsia="zh-CN"/>
        </w:rPr>
        <w:t>。</w:t>
      </w:r>
    </w:p>
    <w:p w14:paraId="3942081D">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全局时间戳</w:t>
      </w:r>
      <w:r>
        <w:rPr>
          <w:rFonts w:hint="eastAsia" w:ascii="黑体" w:hAnsi="黑体" w:eastAsia="黑体" w:cs="黑体"/>
          <w:sz w:val="21"/>
          <w:szCs w:val="24"/>
          <w:lang w:val="en-US" w:eastAsia="zh-CN"/>
        </w:rPr>
        <w:t>服务：通过全局时间戳服务，保证全局的事务顺序和逻辑一致。</w:t>
      </w:r>
    </w:p>
    <w:p w14:paraId="73A70717">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两阶段提交</w:t>
      </w:r>
      <w:r>
        <w:rPr>
          <w:rFonts w:hint="eastAsia" w:ascii="黑体" w:hAnsi="黑体" w:eastAsia="黑体" w:cs="黑体"/>
          <w:sz w:val="21"/>
          <w:szCs w:val="24"/>
          <w:lang w:val="en-US" w:eastAsia="zh-CN"/>
        </w:rPr>
        <w:t>协议：通过优化的两阶段提交协议，确保所有事务的参与节点都能成功提交或回滚事务。</w:t>
      </w:r>
    </w:p>
    <w:p w14:paraId="0884C618">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一致性算法</w:t>
      </w:r>
      <w:r>
        <w:rPr>
          <w:rFonts w:hint="eastAsia" w:ascii="黑体" w:hAnsi="黑体" w:eastAsia="黑体" w:cs="黑体"/>
          <w:sz w:val="21"/>
          <w:szCs w:val="24"/>
          <w:lang w:val="en-US" w:eastAsia="zh-CN"/>
        </w:rPr>
        <w:t>：通过Paxos一致性算法确保分布式环境中的一致性。</w:t>
      </w:r>
    </w:p>
    <w:p w14:paraId="5AECFB3C">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集群高可用部署</w:t>
      </w:r>
      <w:r>
        <w:rPr>
          <w:rFonts w:hint="eastAsia" w:ascii="黑体" w:hAnsi="黑体" w:eastAsia="黑体" w:cs="黑体"/>
          <w:sz w:val="21"/>
          <w:szCs w:val="24"/>
          <w:lang w:val="en-US" w:eastAsia="zh-CN"/>
        </w:rPr>
        <w:t>保证RPO=0</w:t>
      </w:r>
    </w:p>
    <w:p w14:paraId="1E9779C0">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连接方式</w:t>
      </w:r>
    </w:p>
    <w:p w14:paraId="70C2D487">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mysql：命令行客户端</w:t>
      </w:r>
    </w:p>
    <w:p w14:paraId="6F8DB2F3">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OBClient：命令行用户界面，支持mysql和oracle租户</w:t>
      </w:r>
    </w:p>
    <w:p w14:paraId="5F79B857">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ODC：开发者中心</w:t>
      </w:r>
    </w:p>
    <w:p w14:paraId="5076AEE4">
      <w:pPr>
        <w:widowControl w:val="0"/>
        <w:numPr>
          <w:numId w:val="0"/>
        </w:numPr>
        <w:jc w:val="both"/>
        <w:rPr>
          <w:rFonts w:hint="eastAsia" w:ascii="黑体" w:hAnsi="黑体" w:eastAsia="黑体" w:cs="黑体"/>
          <w:sz w:val="21"/>
          <w:szCs w:val="24"/>
          <w:highlight w:val="cyan"/>
          <w:lang w:val="en-US" w:eastAsia="zh-CN"/>
        </w:rPr>
      </w:pPr>
      <w:r>
        <w:rPr>
          <w:rFonts w:hint="eastAsia" w:ascii="黑体" w:hAnsi="黑体" w:eastAsia="黑体" w:cs="黑体"/>
          <w:sz w:val="21"/>
          <w:szCs w:val="24"/>
          <w:highlight w:val="cyan"/>
          <w:lang w:val="en-US" w:eastAsia="zh-CN"/>
        </w:rPr>
        <w:t>驱动程序</w:t>
      </w:r>
    </w:p>
    <w:p w14:paraId="06278781">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Java: MySQL Connector/J（MySQL官方提供JDBC驱动）、OceanBase Connector（支持MySQL和Oracle）</w:t>
      </w:r>
    </w:p>
    <w:p w14:paraId="49203B88">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C: OceanBase Connector/C</w:t>
      </w:r>
    </w:p>
    <w:p w14:paraId="5B2D1E67">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Python: PyMySQL</w:t>
      </w:r>
    </w:p>
    <w:p w14:paraId="30B61C4C">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租户</w:t>
      </w:r>
      <w:r>
        <w:rPr>
          <w:rFonts w:hint="eastAsia" w:ascii="黑体" w:hAnsi="黑体" w:eastAsia="黑体" w:cs="黑体"/>
          <w:sz w:val="21"/>
          <w:szCs w:val="24"/>
          <w:lang w:val="en-US" w:eastAsia="zh-CN"/>
        </w:rPr>
        <w:t>创建后类型无法修改</w:t>
      </w:r>
    </w:p>
    <w:p w14:paraId="7AD13FED">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创建索引</w:t>
      </w:r>
      <w:r>
        <w:rPr>
          <w:rFonts w:hint="eastAsia" w:ascii="黑体" w:hAnsi="黑体" w:eastAsia="黑体" w:cs="黑体"/>
          <w:sz w:val="21"/>
          <w:szCs w:val="24"/>
          <w:lang w:val="en-US" w:eastAsia="zh-CN"/>
        </w:rPr>
        <w:t>要遵循以下原则：</w:t>
      </w:r>
    </w:p>
    <w:p w14:paraId="2FE8EDDB">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覆盖索引</w:t>
      </w:r>
      <w:r>
        <w:rPr>
          <w:rFonts w:hint="eastAsia" w:ascii="黑体" w:hAnsi="黑体" w:eastAsia="黑体" w:cs="黑体"/>
          <w:sz w:val="21"/>
          <w:szCs w:val="24"/>
          <w:lang w:val="en-US" w:eastAsia="zh-CN"/>
        </w:rPr>
        <w:t>：尽可能利用包含所有必要数据的索引，在满足查询需求的前提下，可以避免访问表数据。</w:t>
      </w:r>
    </w:p>
    <w:p w14:paraId="34CBFD2D">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等值优先</w:t>
      </w:r>
      <w:r>
        <w:rPr>
          <w:rFonts w:hint="eastAsia" w:ascii="黑体" w:hAnsi="黑体" w:eastAsia="黑体" w:cs="黑体"/>
          <w:sz w:val="21"/>
          <w:szCs w:val="24"/>
          <w:lang w:val="en-US" w:eastAsia="zh-CN"/>
        </w:rPr>
        <w:t>：对于组合索引，建议将等值条件的列放在最前面。</w:t>
      </w:r>
    </w:p>
    <w:p w14:paraId="5AE2111C">
      <w:pPr>
        <w:widowControl w:val="0"/>
        <w:numPr>
          <w:numId w:val="0"/>
        </w:numPr>
        <w:jc w:val="both"/>
        <w:rPr>
          <w:rFonts w:hint="default" w:ascii="黑体" w:hAnsi="黑体" w:eastAsia="黑体" w:cs="黑体"/>
          <w:sz w:val="21"/>
          <w:szCs w:val="24"/>
          <w:lang w:val="en-US" w:eastAsia="zh-CN"/>
        </w:rPr>
      </w:pPr>
      <w:r>
        <w:rPr>
          <w:rFonts w:hint="eastAsia" w:ascii="黑体" w:hAnsi="黑体" w:eastAsia="黑体" w:cs="黑体"/>
          <w:sz w:val="21"/>
          <w:szCs w:val="24"/>
          <w:lang w:val="en-US" w:eastAsia="zh-CN"/>
        </w:rPr>
        <w:t>- OceanBase数据库中</w:t>
      </w:r>
      <w:r>
        <w:rPr>
          <w:rFonts w:hint="eastAsia" w:ascii="黑体" w:hAnsi="黑体" w:eastAsia="黑体" w:cs="黑体"/>
          <w:sz w:val="21"/>
          <w:szCs w:val="24"/>
          <w:highlight w:val="cyan"/>
          <w:lang w:val="en-US" w:eastAsia="zh-CN"/>
        </w:rPr>
        <w:t>主键:非空且唯一,全局唯一,数量唯一,主键即表</w:t>
      </w:r>
      <w:r>
        <w:rPr>
          <w:rFonts w:hint="eastAsia" w:ascii="黑体" w:hAnsi="黑体" w:eastAsia="黑体" w:cs="黑体"/>
          <w:sz w:val="21"/>
          <w:szCs w:val="24"/>
          <w:lang w:val="en-US" w:eastAsia="zh-CN"/>
        </w:rPr>
        <w:t>(数据按照主键顺序进行存储，并不会为主键单独创建一个索引。)</w:t>
      </w:r>
    </w:p>
    <w:p w14:paraId="6E75B957">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在OceanBase数据库中，</w:t>
      </w:r>
      <w:r>
        <w:rPr>
          <w:rFonts w:hint="eastAsia" w:ascii="黑体" w:hAnsi="黑体" w:eastAsia="黑体" w:cs="黑体"/>
          <w:sz w:val="21"/>
          <w:szCs w:val="24"/>
          <w:highlight w:val="cyan"/>
          <w:lang w:val="en-US" w:eastAsia="zh-CN"/>
        </w:rPr>
        <w:t>唯一索引</w:t>
      </w:r>
      <w:r>
        <w:rPr>
          <w:rFonts w:hint="eastAsia" w:ascii="黑体" w:hAnsi="黑体" w:eastAsia="黑体" w:cs="黑体"/>
          <w:sz w:val="21"/>
          <w:szCs w:val="24"/>
          <w:lang w:val="en-US" w:eastAsia="zh-CN"/>
        </w:rPr>
        <w:t>:</w:t>
      </w:r>
      <w:r>
        <w:rPr>
          <w:rFonts w:hint="eastAsia" w:ascii="黑体" w:hAnsi="黑体" w:eastAsia="黑体" w:cs="黑体"/>
          <w:sz w:val="21"/>
          <w:szCs w:val="24"/>
          <w:highlight w:val="cyan"/>
          <w:lang w:val="en-US" w:eastAsia="zh-CN"/>
        </w:rPr>
        <w:t>允许空值且唯一</w:t>
      </w:r>
      <w:r>
        <w:rPr>
          <w:rFonts w:hint="eastAsia" w:ascii="黑体" w:hAnsi="黑体" w:eastAsia="黑体" w:cs="黑体"/>
          <w:sz w:val="21"/>
          <w:szCs w:val="24"/>
          <w:lang w:val="en-US" w:eastAsia="zh-CN"/>
        </w:rPr>
        <w:t>，可以包含重复的NULL值记录。非NULL键值在全表范围内唯一。</w:t>
      </w:r>
      <w:r>
        <w:rPr>
          <w:rFonts w:hint="eastAsia" w:ascii="黑体" w:hAnsi="黑体" w:eastAsia="黑体" w:cs="黑体"/>
          <w:sz w:val="21"/>
          <w:szCs w:val="24"/>
          <w:highlight w:val="cyan"/>
          <w:lang w:val="en-US" w:eastAsia="zh-CN"/>
        </w:rPr>
        <w:t>全局唯一</w:t>
      </w:r>
      <w:r>
        <w:rPr>
          <w:rFonts w:hint="eastAsia" w:ascii="黑体" w:hAnsi="黑体" w:eastAsia="黑体" w:cs="黑体"/>
          <w:sz w:val="21"/>
          <w:szCs w:val="24"/>
          <w:lang w:val="en-US" w:eastAsia="zh-CN"/>
        </w:rPr>
        <w:t>,</w:t>
      </w:r>
      <w:r>
        <w:rPr>
          <w:rFonts w:hint="eastAsia" w:ascii="黑体" w:hAnsi="黑体" w:eastAsia="黑体" w:cs="黑体"/>
          <w:sz w:val="21"/>
          <w:szCs w:val="24"/>
          <w:highlight w:val="cyan"/>
          <w:lang w:val="en-US" w:eastAsia="zh-CN"/>
        </w:rPr>
        <w:t>约束即索引,</w:t>
      </w:r>
      <w:r>
        <w:rPr>
          <w:rFonts w:hint="eastAsia" w:ascii="黑体" w:hAnsi="黑体" w:eastAsia="黑体" w:cs="黑体"/>
          <w:sz w:val="21"/>
          <w:szCs w:val="24"/>
          <w:lang w:val="en-US" w:eastAsia="zh-CN"/>
        </w:rPr>
        <w:t>索引键包含分区键S_ID，因此</w:t>
      </w:r>
      <w:r>
        <w:rPr>
          <w:rFonts w:hint="eastAsia" w:ascii="黑体" w:hAnsi="黑体" w:eastAsia="黑体" w:cs="黑体"/>
          <w:sz w:val="21"/>
          <w:szCs w:val="24"/>
          <w:highlight w:val="cyan"/>
          <w:lang w:val="en-US" w:eastAsia="zh-CN"/>
        </w:rPr>
        <w:t>分区唯一即全局唯一</w:t>
      </w:r>
      <w:r>
        <w:rPr>
          <w:rFonts w:hint="eastAsia" w:ascii="黑体" w:hAnsi="黑体" w:eastAsia="黑体" w:cs="黑体"/>
          <w:sz w:val="21"/>
          <w:szCs w:val="24"/>
          <w:lang w:val="en-US" w:eastAsia="zh-CN"/>
        </w:rPr>
        <w:t>，可以创建为</w:t>
      </w:r>
      <w:r>
        <w:rPr>
          <w:rFonts w:hint="eastAsia" w:ascii="黑体" w:hAnsi="黑体" w:eastAsia="黑体" w:cs="黑体"/>
          <w:sz w:val="21"/>
          <w:szCs w:val="24"/>
          <w:highlight w:val="cyan"/>
          <w:lang w:val="en-US" w:eastAsia="zh-CN"/>
        </w:rPr>
        <w:t>局部索引</w:t>
      </w:r>
      <w:r>
        <w:rPr>
          <w:rFonts w:hint="eastAsia" w:ascii="黑体" w:hAnsi="黑体" w:eastAsia="黑体" w:cs="黑体"/>
          <w:sz w:val="21"/>
          <w:szCs w:val="24"/>
          <w:lang w:val="en-US" w:eastAsia="zh-CN"/>
        </w:rPr>
        <w:t>。</w:t>
      </w:r>
    </w:p>
    <w:p w14:paraId="58B666E6">
      <w:pPr>
        <w:widowControl w:val="0"/>
        <w:numPr>
          <w:numId w:val="0"/>
        </w:numPr>
        <w:jc w:val="both"/>
        <w:rPr>
          <w:rFonts w:hint="default" w:ascii="黑体" w:hAnsi="黑体" w:eastAsia="黑体" w:cs="黑体"/>
          <w:sz w:val="21"/>
          <w:szCs w:val="24"/>
          <w:lang w:val="en-US" w:eastAsia="zh-CN"/>
        </w:rPr>
      </w:pPr>
      <w:r>
        <w:rPr>
          <w:rFonts w:hint="eastAsia" w:ascii="黑体" w:hAnsi="黑体" w:eastAsia="黑体" w:cs="黑体"/>
          <w:sz w:val="21"/>
          <w:szCs w:val="24"/>
          <w:lang w:val="en-US" w:eastAsia="zh-CN"/>
        </w:rPr>
        <w:t>- Ob支持的</w:t>
      </w:r>
      <w:r>
        <w:rPr>
          <w:rFonts w:hint="eastAsia" w:ascii="黑体" w:hAnsi="黑体" w:eastAsia="黑体" w:cs="黑体"/>
          <w:sz w:val="21"/>
          <w:szCs w:val="24"/>
          <w:highlight w:val="cyan"/>
          <w:lang w:val="en-US" w:eastAsia="zh-CN"/>
        </w:rPr>
        <w:t>联接</w:t>
      </w:r>
    </w:p>
    <w:p w14:paraId="5A7C4AEA">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内联接</w:t>
      </w:r>
      <w:r>
        <w:rPr>
          <w:rFonts w:hint="eastAsia" w:ascii="黑体" w:hAnsi="黑体" w:eastAsia="黑体" w:cs="黑体"/>
          <w:sz w:val="21"/>
          <w:szCs w:val="24"/>
          <w:lang w:val="en-US" w:eastAsia="zh-CN"/>
        </w:rPr>
        <w:t>INNER JOIN、</w:t>
      </w:r>
      <w:r>
        <w:rPr>
          <w:rFonts w:hint="eastAsia" w:ascii="黑体" w:hAnsi="黑体" w:eastAsia="黑体" w:cs="黑体"/>
          <w:sz w:val="21"/>
          <w:szCs w:val="24"/>
          <w:highlight w:val="cyan"/>
          <w:lang w:val="en-US" w:eastAsia="zh-CN"/>
        </w:rPr>
        <w:t>左（外）联接</w:t>
      </w:r>
      <w:r>
        <w:rPr>
          <w:rFonts w:hint="eastAsia" w:ascii="黑体" w:hAnsi="黑体" w:eastAsia="黑体" w:cs="黑体"/>
          <w:sz w:val="21"/>
          <w:szCs w:val="24"/>
          <w:lang w:val="en-US" w:eastAsia="zh-CN"/>
        </w:rPr>
        <w:t>LEFT [OUTER] JOIN、</w:t>
      </w:r>
      <w:r>
        <w:rPr>
          <w:rFonts w:hint="eastAsia" w:ascii="黑体" w:hAnsi="黑体" w:eastAsia="黑体" w:cs="黑体"/>
          <w:sz w:val="21"/>
          <w:szCs w:val="24"/>
          <w:highlight w:val="cyan"/>
          <w:lang w:val="en-US" w:eastAsia="zh-CN"/>
        </w:rPr>
        <w:t>右（外）联接</w:t>
      </w:r>
      <w:r>
        <w:rPr>
          <w:rFonts w:hint="eastAsia" w:ascii="黑体" w:hAnsi="黑体" w:eastAsia="黑体" w:cs="黑体"/>
          <w:sz w:val="21"/>
          <w:szCs w:val="24"/>
          <w:lang w:val="en-US" w:eastAsia="zh-CN"/>
        </w:rPr>
        <w:t>RIGHT [OUTER] JOIN、</w:t>
      </w:r>
      <w:r>
        <w:rPr>
          <w:rFonts w:hint="eastAsia" w:ascii="黑体" w:hAnsi="黑体" w:eastAsia="黑体" w:cs="黑体"/>
          <w:sz w:val="21"/>
          <w:szCs w:val="24"/>
          <w:highlight w:val="cyan"/>
          <w:lang w:val="en-US" w:eastAsia="zh-CN"/>
        </w:rPr>
        <w:t>全（外）联接</w:t>
      </w:r>
      <w:r>
        <w:rPr>
          <w:rFonts w:hint="eastAsia" w:ascii="黑体" w:hAnsi="黑体" w:eastAsia="黑体" w:cs="黑体"/>
          <w:sz w:val="21"/>
          <w:szCs w:val="24"/>
          <w:lang w:val="en-US" w:eastAsia="zh-CN"/>
        </w:rPr>
        <w:t>FULL [OUTER] JOIN</w:t>
      </w:r>
    </w:p>
    <w:p w14:paraId="4378D452">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GV$OB_SQL_AUDIT</w:t>
      </w:r>
      <w:r>
        <w:rPr>
          <w:rFonts w:hint="eastAsia" w:ascii="黑体" w:hAnsi="黑体" w:eastAsia="黑体" w:cs="黑体"/>
          <w:sz w:val="21"/>
          <w:szCs w:val="24"/>
          <w:lang w:val="en-US" w:eastAsia="zh-CN"/>
        </w:rPr>
        <w:t>：全局SQL 审计表，可以用来查看每次请求客户端来源、执行服务器信息、执行状态信息、等待时间以及执行各阶段耗时等</w:t>
      </w:r>
    </w:p>
    <w:p w14:paraId="567E2F8E">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EXPLAIN命令</w:t>
      </w:r>
      <w:r>
        <w:rPr>
          <w:rFonts w:hint="eastAsia" w:ascii="黑体" w:hAnsi="黑体" w:eastAsia="黑体" w:cs="黑体"/>
          <w:sz w:val="21"/>
          <w:szCs w:val="24"/>
          <w:lang w:val="en-US" w:eastAsia="zh-CN"/>
        </w:rPr>
        <w:t>的语法：EXPLAIN [BASIC | EXTENDED ] explainable_stmt;</w:t>
      </w:r>
    </w:p>
    <w:p w14:paraId="1AD1716C">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EXPLAIN BASIC</w:t>
      </w:r>
      <w:r>
        <w:rPr>
          <w:rFonts w:hint="eastAsia" w:ascii="黑体" w:hAnsi="黑体" w:eastAsia="黑体" w:cs="黑体"/>
          <w:sz w:val="21"/>
          <w:szCs w:val="24"/>
          <w:lang w:val="en-US" w:eastAsia="zh-CN"/>
        </w:rPr>
        <w:t>：用于最基本的计划展示，例如算子名称、所访问的表和索引名，以及过滤信息（Filter）等。BASIC是默认的输出模式。</w:t>
      </w:r>
    </w:p>
    <w:p w14:paraId="189DD888">
      <w:pPr>
        <w:widowControl w:val="0"/>
        <w:numPr>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EXPLAIN EXTENDED</w:t>
      </w:r>
      <w:r>
        <w:rPr>
          <w:rFonts w:hint="eastAsia" w:ascii="黑体" w:hAnsi="黑体" w:eastAsia="黑体" w:cs="黑体"/>
          <w:sz w:val="21"/>
          <w:szCs w:val="24"/>
          <w:lang w:val="en-US" w:eastAsia="zh-CN"/>
        </w:rPr>
        <w:t>：用于最详细的计划展示，可以帮助你理解优化器的执行计划选择，从而解决SQL执行计划问题。</w:t>
      </w:r>
    </w:p>
    <w:p w14:paraId="0CB5B226">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一条语句只能包含一个 Hint 注释，并且该注释必须跟随 SELECT、UPDATE、INSERT、REPLACE 或 DELETE 关键字</w:t>
      </w:r>
    </w:p>
    <w:p w14:paraId="438F8B3F">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数据导出方式</w:t>
      </w:r>
      <w:r>
        <w:rPr>
          <w:rFonts w:hint="eastAsia" w:ascii="黑体" w:hAnsi="黑体" w:eastAsia="黑体" w:cs="黑体"/>
          <w:sz w:val="21"/>
          <w:szCs w:val="24"/>
          <w:lang w:val="en-US" w:eastAsia="zh-CN"/>
        </w:rPr>
        <w:t>包括：ODC导出、OBDUMPER、OUTFILE</w:t>
      </w:r>
    </w:p>
    <w:p w14:paraId="1E633DFD">
      <w:pPr>
        <w:widowControl w:val="0"/>
        <w:numPr>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数据导入方式</w:t>
      </w:r>
      <w:r>
        <w:rPr>
          <w:rFonts w:hint="eastAsia" w:ascii="黑体" w:hAnsi="黑体" w:eastAsia="黑体" w:cs="黑体"/>
          <w:sz w:val="21"/>
          <w:szCs w:val="24"/>
          <w:lang w:val="en-US" w:eastAsia="zh-CN"/>
        </w:rPr>
        <w:t>包括：ODC导入、OBLOADER、LOAD DATA（包括常规导入和旁路导入）、外表</w:t>
      </w:r>
    </w:p>
    <w:p w14:paraId="0AF01A70">
      <w:pPr>
        <w:widowControl w:val="0"/>
        <w:numPr>
          <w:numId w:val="0"/>
        </w:numPr>
        <w:jc w:val="both"/>
        <w:rPr>
          <w:rFonts w:hint="eastAsia" w:ascii="黑体" w:hAnsi="黑体" w:eastAsia="黑体" w:cs="黑体"/>
          <w:sz w:val="22"/>
          <w:szCs w:val="28"/>
        </w:rPr>
      </w:pPr>
      <w:r>
        <w:rPr>
          <w:rFonts w:hint="eastAsia" w:ascii="黑体" w:hAnsi="黑体" w:eastAsia="黑体" w:cs="黑体"/>
          <w:sz w:val="22"/>
          <w:szCs w:val="28"/>
        </w:rPr>
        <w:drawing>
          <wp:inline distT="0" distB="0" distL="114300" distR="114300">
            <wp:extent cx="6832600" cy="1932305"/>
            <wp:effectExtent l="0" t="0" r="10160" b="317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
                    <a:stretch>
                      <a:fillRect/>
                    </a:stretch>
                  </pic:blipFill>
                  <pic:spPr>
                    <a:xfrm>
                      <a:off x="0" y="0"/>
                      <a:ext cx="6832600" cy="1932305"/>
                    </a:xfrm>
                    <a:prstGeom prst="rect">
                      <a:avLst/>
                    </a:prstGeom>
                    <a:noFill/>
                    <a:ln>
                      <a:noFill/>
                    </a:ln>
                  </pic:spPr>
                </pic:pic>
              </a:graphicData>
            </a:graphic>
          </wp:inline>
        </w:drawing>
      </w:r>
    </w:p>
    <w:p w14:paraId="2C1CB297">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日志文件</w:t>
      </w:r>
      <w:r>
        <w:rPr>
          <w:rFonts w:hint="eastAsia" w:ascii="黑体" w:hAnsi="黑体" w:eastAsia="黑体" w:cs="黑体"/>
          <w:sz w:val="21"/>
          <w:szCs w:val="24"/>
          <w:lang w:val="en-US" w:eastAsia="zh-CN"/>
        </w:rPr>
        <w:t>：文件分为启动运行日志observer.log、选举模块日志election.log 和 rootservice.log 三种类型。</w:t>
      </w:r>
    </w:p>
    <w:p w14:paraId="01D5FC73">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日志级别</w:t>
      </w:r>
      <w:r>
        <w:rPr>
          <w:rFonts w:hint="eastAsia" w:ascii="黑体" w:hAnsi="黑体" w:eastAsia="黑体" w:cs="黑体"/>
          <w:sz w:val="21"/>
          <w:szCs w:val="24"/>
          <w:lang w:val="en-US" w:eastAsia="zh-CN"/>
        </w:rPr>
        <w:t>：分为ERROR、WARN、INFO、EDIAG、WDIAG、TRACE、DEBUG。</w:t>
      </w:r>
    </w:p>
    <w:p w14:paraId="20EC116C">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配置项（PARAMETER）</w:t>
      </w:r>
    </w:p>
    <w:p w14:paraId="7A2B4CC5">
      <w:pPr>
        <w:widowControl w:val="0"/>
        <w:numPr>
          <w:ilvl w:val="0"/>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none"/>
          <w:lang w:val="en-US" w:eastAsia="zh-CN"/>
        </w:rPr>
        <w:t>集群级配置项</w:t>
      </w:r>
      <w:r>
        <w:rPr>
          <w:rFonts w:hint="eastAsia" w:ascii="黑体" w:hAnsi="黑体" w:eastAsia="黑体" w:cs="黑体"/>
          <w:sz w:val="21"/>
          <w:szCs w:val="24"/>
          <w:lang w:val="en-US" w:eastAsia="zh-CN"/>
        </w:rPr>
        <w:t>：用于整个OceanBase数据库集群的配置选项，通常在集群启动时进行配置，配置后不轻易修改</w:t>
      </w:r>
    </w:p>
    <w:p w14:paraId="27A23D3A">
      <w:pPr>
        <w:widowControl w:val="0"/>
        <w:numPr>
          <w:ilvl w:val="0"/>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none"/>
          <w:lang w:val="en-US" w:eastAsia="zh-CN"/>
        </w:rPr>
        <w:t>租户级配置项</w:t>
      </w:r>
      <w:r>
        <w:rPr>
          <w:rFonts w:hint="eastAsia" w:ascii="黑体" w:hAnsi="黑体" w:eastAsia="黑体" w:cs="黑体"/>
          <w:sz w:val="21"/>
          <w:szCs w:val="24"/>
          <w:lang w:val="en-US" w:eastAsia="zh-CN"/>
        </w:rPr>
        <w:t>：指适用于租户级别的配置选项，租户创建和管理时进行配置，随时修改</w:t>
      </w:r>
    </w:p>
    <w:p w14:paraId="7D9D383C">
      <w:pPr>
        <w:widowControl w:val="0"/>
        <w:numPr>
          <w:ilvl w:val="0"/>
          <w:numId w:val="0"/>
        </w:numPr>
        <w:jc w:val="both"/>
        <w:rPr>
          <w:rFonts w:hint="eastAsia" w:ascii="黑体" w:hAnsi="黑体" w:eastAsia="黑体" w:cs="黑体"/>
          <w:sz w:val="21"/>
          <w:szCs w:val="24"/>
          <w:highlight w:val="cyan"/>
          <w:lang w:val="en-US" w:eastAsia="zh-CN"/>
        </w:rPr>
      </w:pPr>
      <w:r>
        <w:rPr>
          <w:rFonts w:hint="eastAsia" w:ascii="黑体" w:hAnsi="黑体" w:eastAsia="黑体" w:cs="黑体"/>
          <w:sz w:val="21"/>
          <w:szCs w:val="24"/>
          <w:lang w:val="en-US" w:eastAsia="zh-CN"/>
        </w:rPr>
        <w:t xml:space="preserve">- </w:t>
      </w:r>
      <w:r>
        <w:rPr>
          <w:rFonts w:hint="eastAsia" w:ascii="黑体" w:hAnsi="黑体" w:eastAsia="黑体" w:cs="黑体"/>
          <w:sz w:val="21"/>
          <w:szCs w:val="24"/>
          <w:highlight w:val="cyan"/>
          <w:lang w:val="en-US" w:eastAsia="zh-CN"/>
        </w:rPr>
        <w:t>系统变量（VARIABLE）</w:t>
      </w:r>
    </w:p>
    <w:p w14:paraId="00B87303">
      <w:pPr>
        <w:widowControl w:val="0"/>
        <w:numPr>
          <w:ilvl w:val="0"/>
          <w:numId w:val="0"/>
        </w:numPr>
        <w:ind w:firstLine="420" w:firstLineChars="0"/>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Global 变量：同一租户内的不同用户共享全局变量。修改不会随会话的退出而失效。此外，全局变量修改后，需要</w:t>
      </w:r>
      <w:r>
        <w:rPr>
          <w:rFonts w:hint="eastAsia" w:ascii="黑体" w:hAnsi="黑体" w:eastAsia="黑体" w:cs="黑体"/>
          <w:sz w:val="21"/>
          <w:szCs w:val="24"/>
          <w:highlight w:val="cyan"/>
          <w:lang w:val="en-US" w:eastAsia="zh-CN"/>
        </w:rPr>
        <w:t>重新建立Session</w:t>
      </w:r>
      <w:r>
        <w:rPr>
          <w:rFonts w:hint="eastAsia" w:ascii="黑体" w:hAnsi="黑体" w:eastAsia="黑体" w:cs="黑体"/>
          <w:sz w:val="21"/>
          <w:szCs w:val="24"/>
          <w:lang w:val="en-US" w:eastAsia="zh-CN"/>
        </w:rPr>
        <w:t xml:space="preserve"> 才能生效。</w:t>
      </w:r>
    </w:p>
    <w:p w14:paraId="11E034A9">
      <w:pPr>
        <w:widowControl w:val="0"/>
        <w:numPr>
          <w:ilvl w:val="0"/>
          <w:numId w:val="0"/>
        </w:numPr>
        <w:ind w:firstLine="420" w:firstLineChars="0"/>
        <w:jc w:val="both"/>
        <w:rPr>
          <w:rFonts w:hint="default" w:ascii="黑体" w:hAnsi="黑体" w:eastAsia="黑体" w:cs="黑体"/>
          <w:sz w:val="21"/>
          <w:szCs w:val="24"/>
          <w:lang w:val="en-US" w:eastAsia="zh-CN"/>
        </w:rPr>
      </w:pPr>
      <w:r>
        <w:rPr>
          <w:rFonts w:hint="eastAsia" w:ascii="黑体" w:hAnsi="黑体" w:eastAsia="黑体" w:cs="黑体"/>
          <w:sz w:val="21"/>
          <w:szCs w:val="24"/>
          <w:lang w:val="en-US" w:eastAsia="zh-CN"/>
        </w:rPr>
        <w:t>- Session 变量：当客户端连接到数据库后，数据库会复制全局变量来自动生成Session 变量</w:t>
      </w:r>
    </w:p>
    <w:p w14:paraId="6013105D">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生效范围：配置项分为</w:t>
      </w:r>
      <w:r>
        <w:rPr>
          <w:rFonts w:hint="eastAsia" w:ascii="黑体" w:hAnsi="黑体" w:eastAsia="黑体" w:cs="黑体"/>
          <w:sz w:val="21"/>
          <w:szCs w:val="24"/>
          <w:highlight w:val="cyan"/>
          <w:lang w:val="en-US" w:eastAsia="zh-CN"/>
        </w:rPr>
        <w:t>集群、Zone、机器（某台 OBServer）和租户</w:t>
      </w:r>
      <w:r>
        <w:rPr>
          <w:rFonts w:hint="eastAsia" w:ascii="黑体" w:hAnsi="黑体" w:eastAsia="黑体" w:cs="黑体"/>
          <w:sz w:val="21"/>
          <w:szCs w:val="24"/>
          <w:lang w:val="en-US" w:eastAsia="zh-CN"/>
        </w:rPr>
        <w:t>；系统变量分为</w:t>
      </w:r>
      <w:r>
        <w:rPr>
          <w:rFonts w:hint="eastAsia" w:ascii="黑体" w:hAnsi="黑体" w:eastAsia="黑体" w:cs="黑体"/>
          <w:sz w:val="21"/>
          <w:szCs w:val="24"/>
          <w:highlight w:val="cyan"/>
          <w:lang w:val="en-US" w:eastAsia="zh-CN"/>
        </w:rPr>
        <w:t>租户</w:t>
      </w:r>
      <w:r>
        <w:rPr>
          <w:rFonts w:hint="eastAsia" w:ascii="黑体" w:hAnsi="黑体" w:eastAsia="黑体" w:cs="黑体"/>
          <w:sz w:val="21"/>
          <w:szCs w:val="24"/>
          <w:lang w:val="en-US" w:eastAsia="zh-CN"/>
        </w:rPr>
        <w:t>的Global或Session级别。</w:t>
      </w:r>
    </w:p>
    <w:p w14:paraId="356F9358">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 生效方式：</w:t>
      </w:r>
      <w:r>
        <w:rPr>
          <w:rFonts w:hint="eastAsia" w:ascii="黑体" w:hAnsi="黑体" w:eastAsia="黑体" w:cs="黑体"/>
          <w:sz w:val="21"/>
          <w:szCs w:val="24"/>
          <w:highlight w:val="cyan"/>
          <w:lang w:val="en-US" w:eastAsia="zh-CN"/>
        </w:rPr>
        <w:t>配置项</w:t>
      </w:r>
      <w:r>
        <w:rPr>
          <w:rFonts w:hint="eastAsia" w:ascii="黑体" w:hAnsi="黑体" w:eastAsia="黑体" w:cs="黑体"/>
          <w:sz w:val="21"/>
          <w:szCs w:val="24"/>
          <w:lang w:val="en-US" w:eastAsia="zh-CN"/>
        </w:rPr>
        <w:t>分为动态和重启生效；</w:t>
      </w:r>
      <w:r>
        <w:rPr>
          <w:rFonts w:hint="eastAsia" w:ascii="黑体" w:hAnsi="黑体" w:eastAsia="黑体" w:cs="黑体"/>
          <w:sz w:val="21"/>
          <w:szCs w:val="24"/>
          <w:highlight w:val="cyan"/>
          <w:lang w:val="en-US" w:eastAsia="zh-CN"/>
        </w:rPr>
        <w:t>Session系统变量</w:t>
      </w:r>
      <w:r>
        <w:rPr>
          <w:rFonts w:hint="eastAsia" w:ascii="黑体" w:hAnsi="黑体" w:eastAsia="黑体" w:cs="黑体"/>
          <w:sz w:val="21"/>
          <w:szCs w:val="24"/>
          <w:lang w:val="en-US" w:eastAsia="zh-CN"/>
        </w:rPr>
        <w:t>只对当前会话有效，</w:t>
      </w:r>
      <w:r>
        <w:rPr>
          <w:rFonts w:hint="eastAsia" w:ascii="黑体" w:hAnsi="黑体" w:eastAsia="黑体" w:cs="黑体"/>
          <w:sz w:val="21"/>
          <w:szCs w:val="24"/>
          <w:highlight w:val="cyan"/>
          <w:lang w:val="en-US" w:eastAsia="zh-CN"/>
        </w:rPr>
        <w:t>Global级系统变量</w:t>
      </w:r>
      <w:r>
        <w:rPr>
          <w:rFonts w:hint="eastAsia" w:ascii="黑体" w:hAnsi="黑体" w:eastAsia="黑体" w:cs="黑体"/>
          <w:sz w:val="21"/>
          <w:szCs w:val="24"/>
          <w:lang w:val="en-US" w:eastAsia="zh-CN"/>
        </w:rPr>
        <w:t>对新会话有效</w:t>
      </w:r>
      <w:bookmarkStart w:id="0" w:name="_GoBack"/>
      <w:bookmarkEnd w:id="0"/>
    </w:p>
    <w:p w14:paraId="2A438B3C">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事务类型</w:t>
      </w:r>
      <w:r>
        <w:rPr>
          <w:rFonts w:hint="eastAsia" w:ascii="黑体" w:hAnsi="黑体" w:eastAsia="黑体" w:cs="黑体"/>
          <w:sz w:val="21"/>
          <w:szCs w:val="24"/>
          <w:lang w:val="en-US" w:eastAsia="zh-CN"/>
        </w:rPr>
        <w:t>:普通事务即单机事务、分布式事务即多机事务、XA事务特指跨数据库集群或租户的分布式事务。</w:t>
      </w:r>
    </w:p>
    <w:p w14:paraId="2BD0C891">
      <w:pPr>
        <w:widowControl w:val="0"/>
        <w:numPr>
          <w:ilvl w:val="0"/>
          <w:numId w:val="0"/>
        </w:numPr>
        <w:jc w:val="both"/>
        <w:rPr>
          <w:rFonts w:hint="eastAsia" w:ascii="黑体" w:hAnsi="黑体" w:eastAsia="黑体" w:cs="黑体"/>
          <w:sz w:val="21"/>
          <w:szCs w:val="24"/>
          <w:lang w:val="en-US" w:eastAsia="zh-CN"/>
        </w:rPr>
      </w:pPr>
      <w:r>
        <w:rPr>
          <w:rFonts w:hint="eastAsia" w:ascii="黑体" w:hAnsi="黑体" w:eastAsia="黑体" w:cs="黑体"/>
          <w:sz w:val="21"/>
          <w:szCs w:val="24"/>
          <w:highlight w:val="cyan"/>
          <w:lang w:val="en-US" w:eastAsia="zh-CN"/>
        </w:rPr>
        <w:t>- 事务状态</w:t>
      </w:r>
      <w:r>
        <w:rPr>
          <w:rFonts w:hint="eastAsia" w:ascii="黑体" w:hAnsi="黑体" w:eastAsia="黑体" w:cs="黑体"/>
          <w:sz w:val="21"/>
          <w:szCs w:val="24"/>
          <w:lang w:val="en-US" w:eastAsia="zh-CN"/>
        </w:rPr>
        <w:t>：长事务（执行时间超过 60s 不提交）、悬挂事务（进入提交阶段，但无法成功）、其他事务</w:t>
      </w:r>
    </w:p>
    <w:p w14:paraId="0F956C16">
      <w:pPr>
        <w:rPr>
          <w:rFonts w:hint="default" w:ascii="黑体" w:hAnsi="黑体" w:eastAsia="黑体" w:cs="黑体"/>
          <w:sz w:val="16"/>
          <w:szCs w:val="20"/>
          <w:lang w:val="en-US" w:eastAsia="zh-CN"/>
        </w:rPr>
      </w:pPr>
    </w:p>
    <w:p w14:paraId="26009A0D">
      <w:pPr>
        <w:rPr>
          <w:rFonts w:hint="default" w:ascii="黑体" w:hAnsi="黑体" w:eastAsia="黑体" w:cs="黑体"/>
          <w:sz w:val="16"/>
          <w:szCs w:val="20"/>
          <w:lang w:val="en-US" w:eastAsia="zh-CN"/>
        </w:rPr>
        <w:sectPr>
          <w:pgSz w:w="11906" w:h="16838"/>
          <w:pgMar w:top="567" w:right="567" w:bottom="567" w:left="567" w:header="851" w:footer="992" w:gutter="0"/>
          <w:cols w:space="425" w:num="1"/>
          <w:docGrid w:type="lines" w:linePitch="312" w:charSpace="0"/>
        </w:sectPr>
      </w:pPr>
    </w:p>
    <w:p w14:paraId="56B182C2">
      <w:r>
        <w:drawing>
          <wp:anchor distT="0" distB="0" distL="114300" distR="114300" simplePos="0" relativeHeight="251663360" behindDoc="0" locked="0" layoutInCell="1" allowOverlap="1">
            <wp:simplePos x="0" y="0"/>
            <wp:positionH relativeFrom="column">
              <wp:posOffset>-927100</wp:posOffset>
            </wp:positionH>
            <wp:positionV relativeFrom="paragraph">
              <wp:posOffset>-965200</wp:posOffset>
            </wp:positionV>
            <wp:extent cx="7089775" cy="2765425"/>
            <wp:effectExtent l="0" t="0" r="12065" b="8255"/>
            <wp:wrapNone/>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7089775" cy="2765425"/>
                    </a:xfrm>
                    <a:prstGeom prst="rect">
                      <a:avLst/>
                    </a:prstGeom>
                    <a:noFill/>
                    <a:ln>
                      <a:noFill/>
                    </a:ln>
                  </pic:spPr>
                </pic:pic>
              </a:graphicData>
            </a:graphic>
          </wp:anchor>
        </w:drawing>
      </w:r>
    </w:p>
    <w:p w14:paraId="0165C91F">
      <w:pPr>
        <w:sectPr>
          <w:pgSz w:w="11906" w:h="16838"/>
          <w:pgMar w:top="1440" w:right="1800" w:bottom="1440" w:left="1800" w:header="851" w:footer="992" w:gutter="0"/>
          <w:cols w:space="425" w:num="1"/>
          <w:docGrid w:type="lines" w:linePitch="312" w:charSpace="0"/>
        </w:sectPr>
      </w:pPr>
      <w:r>
        <w:drawing>
          <wp:anchor distT="0" distB="0" distL="114300" distR="114300" simplePos="0" relativeHeight="251667456" behindDoc="0" locked="0" layoutInCell="1" allowOverlap="1">
            <wp:simplePos x="0" y="0"/>
            <wp:positionH relativeFrom="column">
              <wp:posOffset>3802380</wp:posOffset>
            </wp:positionH>
            <wp:positionV relativeFrom="paragraph">
              <wp:posOffset>8190230</wp:posOffset>
            </wp:positionV>
            <wp:extent cx="2948305" cy="1397000"/>
            <wp:effectExtent l="0" t="0" r="8255" b="5080"/>
            <wp:wrapNone/>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6"/>
                    <a:stretch>
                      <a:fillRect/>
                    </a:stretch>
                  </pic:blipFill>
                  <pic:spPr>
                    <a:xfrm>
                      <a:off x="0" y="0"/>
                      <a:ext cx="2948305" cy="139700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-1127760</wp:posOffset>
            </wp:positionH>
            <wp:positionV relativeFrom="paragraph">
              <wp:posOffset>8273415</wp:posOffset>
            </wp:positionV>
            <wp:extent cx="5014595" cy="1308735"/>
            <wp:effectExtent l="0" t="0" r="14605" b="1905"/>
            <wp:wrapNone/>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7"/>
                    <a:stretch>
                      <a:fillRect/>
                    </a:stretch>
                  </pic:blipFill>
                  <pic:spPr>
                    <a:xfrm>
                      <a:off x="0" y="0"/>
                      <a:ext cx="5014595" cy="1308735"/>
                    </a:xfrm>
                    <a:prstGeom prst="rect">
                      <a:avLst/>
                    </a:prstGeom>
                    <a:noFill/>
                    <a:ln>
                      <a:noFill/>
                    </a:ln>
                  </pic:spPr>
                </pic:pic>
              </a:graphicData>
            </a:graphic>
          </wp:anchor>
        </w:drawing>
      </w:r>
      <w:r>
        <w:drawing>
          <wp:anchor distT="0" distB="0" distL="114300" distR="114300" simplePos="0" relativeHeight="251660288" behindDoc="1" locked="0" layoutInCell="1" allowOverlap="1">
            <wp:simplePos x="0" y="0"/>
            <wp:positionH relativeFrom="column">
              <wp:posOffset>-1427480</wp:posOffset>
            </wp:positionH>
            <wp:positionV relativeFrom="paragraph">
              <wp:posOffset>1575435</wp:posOffset>
            </wp:positionV>
            <wp:extent cx="9022080" cy="870585"/>
            <wp:effectExtent l="0" t="0" r="0" b="133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t="77691"/>
                    <a:stretch>
                      <a:fillRect/>
                    </a:stretch>
                  </pic:blipFill>
                  <pic:spPr>
                    <a:xfrm>
                      <a:off x="0" y="0"/>
                      <a:ext cx="9022080" cy="87058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-1213485</wp:posOffset>
            </wp:positionH>
            <wp:positionV relativeFrom="paragraph">
              <wp:posOffset>2268855</wp:posOffset>
            </wp:positionV>
            <wp:extent cx="7661910" cy="2774315"/>
            <wp:effectExtent l="0" t="0" r="3810" b="14605"/>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7661910" cy="277431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-953770</wp:posOffset>
            </wp:positionH>
            <wp:positionV relativeFrom="paragraph">
              <wp:posOffset>5030470</wp:posOffset>
            </wp:positionV>
            <wp:extent cx="7543800" cy="3268345"/>
            <wp:effectExtent l="0" t="0" r="0" b="8255"/>
            <wp:wrapNone/>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7543800" cy="3268345"/>
                    </a:xfrm>
                    <a:prstGeom prst="rect">
                      <a:avLst/>
                    </a:prstGeom>
                    <a:noFill/>
                    <a:ln>
                      <a:noFill/>
                    </a:ln>
                  </pic:spPr>
                </pic:pic>
              </a:graphicData>
            </a:graphic>
          </wp:anchor>
        </w:drawing>
      </w:r>
    </w:p>
    <w:p w14:paraId="1D42783E">
      <w:r>
        <w:drawing>
          <wp:anchor distT="0" distB="0" distL="114300" distR="114300" simplePos="0" relativeHeight="251673600" behindDoc="0" locked="0" layoutInCell="1" allowOverlap="1">
            <wp:simplePos x="0" y="0"/>
            <wp:positionH relativeFrom="column">
              <wp:posOffset>3285490</wp:posOffset>
            </wp:positionH>
            <wp:positionV relativeFrom="paragraph">
              <wp:posOffset>6078855</wp:posOffset>
            </wp:positionV>
            <wp:extent cx="3115310" cy="1285875"/>
            <wp:effectExtent l="0" t="0" r="8890" b="9525"/>
            <wp:wrapNone/>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stretch>
                      <a:fillRect/>
                    </a:stretch>
                  </pic:blipFill>
                  <pic:spPr>
                    <a:xfrm>
                      <a:off x="0" y="0"/>
                      <a:ext cx="3115310" cy="128587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-1286510</wp:posOffset>
            </wp:positionH>
            <wp:positionV relativeFrom="paragraph">
              <wp:posOffset>4488180</wp:posOffset>
            </wp:positionV>
            <wp:extent cx="4002405" cy="1548130"/>
            <wp:effectExtent l="0" t="0" r="5715" b="6350"/>
            <wp:wrapNone/>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002405" cy="1548130"/>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-1171575</wp:posOffset>
            </wp:positionH>
            <wp:positionV relativeFrom="paragraph">
              <wp:posOffset>6086475</wp:posOffset>
            </wp:positionV>
            <wp:extent cx="4395470" cy="1155065"/>
            <wp:effectExtent l="0" t="0" r="8890" b="3175"/>
            <wp:wrapNone/>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4395470" cy="1155065"/>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-1152525</wp:posOffset>
            </wp:positionH>
            <wp:positionV relativeFrom="paragraph">
              <wp:posOffset>7259955</wp:posOffset>
            </wp:positionV>
            <wp:extent cx="4974590" cy="2506980"/>
            <wp:effectExtent l="0" t="0" r="8890" b="7620"/>
            <wp:wrapNone/>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4974590" cy="2506980"/>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2315210</wp:posOffset>
            </wp:positionH>
            <wp:positionV relativeFrom="paragraph">
              <wp:posOffset>3905250</wp:posOffset>
            </wp:positionV>
            <wp:extent cx="4337685" cy="1337945"/>
            <wp:effectExtent l="0" t="0" r="5715" b="3175"/>
            <wp:wrapNone/>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4337685" cy="133794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-1133475</wp:posOffset>
            </wp:positionH>
            <wp:positionV relativeFrom="paragraph">
              <wp:posOffset>2198370</wp:posOffset>
            </wp:positionV>
            <wp:extent cx="3705860" cy="2353310"/>
            <wp:effectExtent l="0" t="0" r="12700" b="889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3705860" cy="235331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2644775</wp:posOffset>
            </wp:positionH>
            <wp:positionV relativeFrom="paragraph">
              <wp:posOffset>2588895</wp:posOffset>
            </wp:positionV>
            <wp:extent cx="3902710" cy="1361440"/>
            <wp:effectExtent l="0" t="0" r="13970" b="10160"/>
            <wp:wrapNone/>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3902710" cy="136144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2705100</wp:posOffset>
            </wp:positionH>
            <wp:positionV relativeFrom="paragraph">
              <wp:posOffset>-895350</wp:posOffset>
            </wp:positionV>
            <wp:extent cx="3698875" cy="3475990"/>
            <wp:effectExtent l="0" t="0" r="4445" b="1397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698875" cy="347599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-1154430</wp:posOffset>
            </wp:positionH>
            <wp:positionV relativeFrom="paragraph">
              <wp:posOffset>-920115</wp:posOffset>
            </wp:positionV>
            <wp:extent cx="3067685" cy="3154680"/>
            <wp:effectExtent l="0" t="0" r="10795" b="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3067685" cy="315468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9547E8"/>
    <w:rsid w:val="00A840A3"/>
    <w:rsid w:val="01153D99"/>
    <w:rsid w:val="01553765"/>
    <w:rsid w:val="0185498B"/>
    <w:rsid w:val="01CE3A0A"/>
    <w:rsid w:val="032A3D5D"/>
    <w:rsid w:val="03D248F1"/>
    <w:rsid w:val="03FD6699"/>
    <w:rsid w:val="04177352"/>
    <w:rsid w:val="05C30230"/>
    <w:rsid w:val="06EF446D"/>
    <w:rsid w:val="077A22C1"/>
    <w:rsid w:val="08030185"/>
    <w:rsid w:val="0A756EBC"/>
    <w:rsid w:val="0AA2487E"/>
    <w:rsid w:val="0B2800A8"/>
    <w:rsid w:val="0CB679B8"/>
    <w:rsid w:val="0D447CF4"/>
    <w:rsid w:val="0DE46D10"/>
    <w:rsid w:val="0E7E7133"/>
    <w:rsid w:val="0EBF2140"/>
    <w:rsid w:val="0F5F460A"/>
    <w:rsid w:val="10A87B1C"/>
    <w:rsid w:val="112F3D99"/>
    <w:rsid w:val="11625F1D"/>
    <w:rsid w:val="11927A83"/>
    <w:rsid w:val="12481006"/>
    <w:rsid w:val="1264592D"/>
    <w:rsid w:val="13CB5FFB"/>
    <w:rsid w:val="13EA00CD"/>
    <w:rsid w:val="143037AB"/>
    <w:rsid w:val="148641BA"/>
    <w:rsid w:val="14D64C58"/>
    <w:rsid w:val="14E05B4D"/>
    <w:rsid w:val="18876269"/>
    <w:rsid w:val="199547E8"/>
    <w:rsid w:val="1A9469A8"/>
    <w:rsid w:val="1A990651"/>
    <w:rsid w:val="1B3C5EBC"/>
    <w:rsid w:val="1BC82E20"/>
    <w:rsid w:val="1BD042EB"/>
    <w:rsid w:val="1C046376"/>
    <w:rsid w:val="1CF04609"/>
    <w:rsid w:val="1DB27867"/>
    <w:rsid w:val="1DD71083"/>
    <w:rsid w:val="1F42517D"/>
    <w:rsid w:val="200E50DC"/>
    <w:rsid w:val="20345E81"/>
    <w:rsid w:val="214D44F3"/>
    <w:rsid w:val="226338A3"/>
    <w:rsid w:val="23672FA4"/>
    <w:rsid w:val="23963804"/>
    <w:rsid w:val="249C779D"/>
    <w:rsid w:val="25431230"/>
    <w:rsid w:val="25CE3729"/>
    <w:rsid w:val="2670099D"/>
    <w:rsid w:val="26B0201E"/>
    <w:rsid w:val="270075A9"/>
    <w:rsid w:val="27615D27"/>
    <w:rsid w:val="27B16E5E"/>
    <w:rsid w:val="297B3247"/>
    <w:rsid w:val="2A0E2346"/>
    <w:rsid w:val="2BA769AB"/>
    <w:rsid w:val="2C216675"/>
    <w:rsid w:val="2C892A42"/>
    <w:rsid w:val="2DAF4A10"/>
    <w:rsid w:val="2E290C48"/>
    <w:rsid w:val="2E6E6F1B"/>
    <w:rsid w:val="2F394E6F"/>
    <w:rsid w:val="2F3D5F55"/>
    <w:rsid w:val="2FC7196E"/>
    <w:rsid w:val="30527354"/>
    <w:rsid w:val="31B15E56"/>
    <w:rsid w:val="32F522F5"/>
    <w:rsid w:val="33520A10"/>
    <w:rsid w:val="34120C85"/>
    <w:rsid w:val="34D971FD"/>
    <w:rsid w:val="34E376C5"/>
    <w:rsid w:val="35235501"/>
    <w:rsid w:val="35311149"/>
    <w:rsid w:val="39A17917"/>
    <w:rsid w:val="39C9665C"/>
    <w:rsid w:val="3B3F4F44"/>
    <w:rsid w:val="3BBD1F8F"/>
    <w:rsid w:val="3BC431AC"/>
    <w:rsid w:val="3C0417FB"/>
    <w:rsid w:val="3C4334ED"/>
    <w:rsid w:val="3C697EA9"/>
    <w:rsid w:val="3E4A2A81"/>
    <w:rsid w:val="3E5809D9"/>
    <w:rsid w:val="3EFF6BE9"/>
    <w:rsid w:val="3F12422F"/>
    <w:rsid w:val="3FF016A6"/>
    <w:rsid w:val="3FF616FF"/>
    <w:rsid w:val="404B5937"/>
    <w:rsid w:val="41D103D1"/>
    <w:rsid w:val="42F17338"/>
    <w:rsid w:val="436E3370"/>
    <w:rsid w:val="43EC14F2"/>
    <w:rsid w:val="44FF20C1"/>
    <w:rsid w:val="45334680"/>
    <w:rsid w:val="45C168FC"/>
    <w:rsid w:val="476E56BE"/>
    <w:rsid w:val="47B944B8"/>
    <w:rsid w:val="49641B2B"/>
    <w:rsid w:val="4B8A1D1C"/>
    <w:rsid w:val="4C380B1A"/>
    <w:rsid w:val="4C3954F1"/>
    <w:rsid w:val="4DA14869"/>
    <w:rsid w:val="4DB67A5A"/>
    <w:rsid w:val="4F5819BC"/>
    <w:rsid w:val="4FB56C3C"/>
    <w:rsid w:val="4FD87D0C"/>
    <w:rsid w:val="4FDE4BAB"/>
    <w:rsid w:val="50680152"/>
    <w:rsid w:val="50EF2A55"/>
    <w:rsid w:val="514968E8"/>
    <w:rsid w:val="51BF4329"/>
    <w:rsid w:val="529A65BD"/>
    <w:rsid w:val="539B03B7"/>
    <w:rsid w:val="53AF7E46"/>
    <w:rsid w:val="53D133FC"/>
    <w:rsid w:val="54085ED4"/>
    <w:rsid w:val="5422686A"/>
    <w:rsid w:val="555A3408"/>
    <w:rsid w:val="5586381E"/>
    <w:rsid w:val="567E2150"/>
    <w:rsid w:val="57664DCE"/>
    <w:rsid w:val="57717812"/>
    <w:rsid w:val="57A31A70"/>
    <w:rsid w:val="57E91CCB"/>
    <w:rsid w:val="58831FCD"/>
    <w:rsid w:val="58BE7724"/>
    <w:rsid w:val="5A0636D9"/>
    <w:rsid w:val="5A422A78"/>
    <w:rsid w:val="5C1A61AB"/>
    <w:rsid w:val="5C2515ED"/>
    <w:rsid w:val="5D8026ED"/>
    <w:rsid w:val="5F0F1400"/>
    <w:rsid w:val="5FA665A1"/>
    <w:rsid w:val="606C3347"/>
    <w:rsid w:val="61EA05F7"/>
    <w:rsid w:val="61F636C4"/>
    <w:rsid w:val="62832956"/>
    <w:rsid w:val="63061303"/>
    <w:rsid w:val="6349526F"/>
    <w:rsid w:val="634C5CEC"/>
    <w:rsid w:val="64562060"/>
    <w:rsid w:val="646969CC"/>
    <w:rsid w:val="65E12D35"/>
    <w:rsid w:val="662925FC"/>
    <w:rsid w:val="67DD2D7C"/>
    <w:rsid w:val="688E718A"/>
    <w:rsid w:val="68986ABC"/>
    <w:rsid w:val="6A470981"/>
    <w:rsid w:val="6A652199"/>
    <w:rsid w:val="6B9D187D"/>
    <w:rsid w:val="6C2C7587"/>
    <w:rsid w:val="6C53185F"/>
    <w:rsid w:val="6C7034F3"/>
    <w:rsid w:val="6D480C98"/>
    <w:rsid w:val="6E71421E"/>
    <w:rsid w:val="6E7219BF"/>
    <w:rsid w:val="6FCC5336"/>
    <w:rsid w:val="6FCF38F2"/>
    <w:rsid w:val="71A55FFE"/>
    <w:rsid w:val="723652CB"/>
    <w:rsid w:val="72F36FA5"/>
    <w:rsid w:val="7327134F"/>
    <w:rsid w:val="73DF0290"/>
    <w:rsid w:val="750A4AEE"/>
    <w:rsid w:val="75291143"/>
    <w:rsid w:val="761D6CDC"/>
    <w:rsid w:val="767E4109"/>
    <w:rsid w:val="76EA2DC0"/>
    <w:rsid w:val="779852C0"/>
    <w:rsid w:val="78106988"/>
    <w:rsid w:val="785E4509"/>
    <w:rsid w:val="78CF3543"/>
    <w:rsid w:val="78FF4092"/>
    <w:rsid w:val="7B074467"/>
    <w:rsid w:val="7B2F2E62"/>
    <w:rsid w:val="7C2A7A42"/>
    <w:rsid w:val="7CF160B0"/>
    <w:rsid w:val="7D140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933</Words>
  <Characters>1240</Characters>
  <Lines>0</Lines>
  <Paragraphs>0</Paragraphs>
  <TotalTime>2</TotalTime>
  <ScaleCrop>false</ScaleCrop>
  <LinksUpToDate>false</LinksUpToDate>
  <CharactersWithSpaces>1294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2025-09-09T09:31:00Z</dcterms:created>
  <dc:creator>吕欣怡</dc:creator>
  <cp:lastModifiedBy>吕欣怡</cp:lastModifiedBy>
  <dcterms:modified xsi:type="dcterms:W3CDTF">2025-09-13T10:56:51Z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DBC75FD5D92647E293875F1F14A6F832_11</vt:lpwstr>
  </property>
  <property fmtid="{D5CDD505-2E9C-101B-9397-08002B2CF9AE}" pid="4" name="KSOTemplateDocerSaveRecord">
    <vt:lpwstr>eyJoZGlkIjoiYTlkYzE0YmNmY2U5MDNmZGFhZWQ4ZGRjYWY3ZWRjODkiLCJ1c2VySWQiOiIxNzI5MzgzNjE1In0=</vt:lpwstr>
  </property>
</Properties>
</file>