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330" w:lineRule="atLeast"/>
        <w:ind w:hanging="0" w:left="0" w:right="0"/>
        <w:contextualSpacing w:val="false"/>
      </w:pP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取火柴的游戏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题目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：今有若干堆火柴，两人依次从中拿取，规定每次只能从一堆中取若干根，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可将一堆全取走，但不可不取，最后取完者为胜，求必胜的方法。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题目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：今有若干堆火柴，两人依次从中拿取，规定每次只能从一堆中取若干根，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可将一堆全取走，但不可不取，最后取完者为负，求必胜的方法。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嘿嘿，这个游戏我早就见识过了。小时候用珠算玩这个游戏：第一档拨一个，第二档拨两个，依次直到第五档拨五个。然后两个人就轮流再把棋子拨下来，谁要是最后一个拨谁就赢。有一次暑假看见两个小孩子在玩这个游戏，我就在想有没有一个定论呢。下面就来试着证明一下吧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先解决第一个问题吧。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定义：若所有火柴数异或为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，则该状态被称为利他态，用字母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表示；否则，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为利己态，用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表示。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：对于任何一个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态，总能从一堆火柴中取出若干个使之成为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若有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n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堆火柴，每堆火柴有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A(i)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根火柴数，那么既然现在处于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     c = A(1) xor A(2) xor … xor A(n) &gt; 0;</w:t>
        <w:br/>
        <w:t xml:space="preserve">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把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c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表示成二进制，记它的二进制数的最高位为第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位，则必然存在一个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A(t),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它二进制的第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位也是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。（否则，若所有的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A(i)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的第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位都是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，这与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c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的第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位就也为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矛盾）。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那么我们把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x = A(t) xor c,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则得到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x &lt; A(t).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这是因为既然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A(t)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的第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c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的第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位同为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1,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那么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x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的第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位变为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0,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而高于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p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的位并没有改变。所以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x &lt; A(t).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   A(1) xor A(2) xor … xor x xor … xor A(n)</w:t>
        <w:br/>
        <w:t>  = A(1) xor A(2) xor … xor A(t) xor c xor … xor A(n)</w:t>
        <w:br/>
        <w:t>  = A(1) xor A(2) xor… xor A(n) xor A(1) xor A(2) xor … xor A(n)</w:t>
        <w:br/>
        <w:t>  = 0</w:t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这就是说从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A(t)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堆中取出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A(t) – x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根火柴后状态就会从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态。证毕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态，取任何一堆的若干根，都将成为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证明：用反证法试试。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若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     c = A(1) xor A(2) xor … xor A(i) xor … xor A(n) = 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；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     c’ = A(1) xor A(2) xor … xor A(i’) xor c xor … xor A(n) = 0;</w:t>
        <w:br/>
        <w:t xml:space="preserve">  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则有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c xor c’ = A(1) xor A(2) xor … xor A(i) xor … xor A(n) xor A(1) xor A(2) xor … xor A(i’) xor c xor … xor A(n) = A(i) xor A(i’) =0</w:t>
        <w:br/>
        <w:t xml:space="preserve">  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进而推出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A(i) = A(i’)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，这与已知矛盾。所以命题得证。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定理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3]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态，只要方法正确，必赢。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最终胜利即由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态，任何一个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态，只要把它变为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态，（由定理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，可以把它变成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态。）对方只能把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(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。这样，所有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态向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态的转变都可以有己方控制，对方只能被动地实现由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态。故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态必赢。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4]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态，只要对方法正确，必败。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3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易得。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接着来解决第二个问题。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定义：若一堆中仅有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根火柴，则被称为孤单堆。若大于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根，则称为充裕堆。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定义：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态中，若充裕堆的堆数大于等于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，则称为完全利他态，用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表示；若充裕堆的堆数等于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，则称为部分利他态，用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表示。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</w:t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孤单堆的根数异或只会影响二进制的最后一位，但充裕堆会影响高位（非最后一位）。一个充裕堆，高位必有一位不为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，则所有根数异或不为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。故不会是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5]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态，即仅有奇数个孤单堆，必败。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态必胜。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S0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态，其实就是每次只能取一根。每次第奇数根都由己取，第偶数根都由对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方取，所以最后一根必己取。败。同理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,  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态必胜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#</w:t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6]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态，只要方法正确，必胜。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若此时孤单堆堆数为奇数，把充裕堆取完；否则，取成一根。这样，就变成奇数个孤单堆，由对方取。由定理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5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，对方必输。己必胜。 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# </w:t>
        <w:tab/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7]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态不可转一次变为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充裕堆数不可能一次由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。得证。 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# 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spacing w:after="195" w:before="195" w:line="330" w:lineRule="atLeast"/>
        <w:ind w:hanging="0" w:left="0" w:right="0"/>
        <w:contextualSpacing w:val="false"/>
      </w:pP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8]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态可一次转变为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态可转变为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态，态可一次转变为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态，又由定理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6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态不可转一次变为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态，所以转变的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态。 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# </w:t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9]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态，只能转变为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态或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态必然变为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态。由于充裕堆数不可能一次由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，所以此时的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态不可能为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态。命题得证。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10]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态，只要方法正确，必胜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. </w:t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方法如下：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     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） 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态，就把它变为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态。（由定理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8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      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  对方只能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转变成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态或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态（定理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9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若转变为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S2,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转向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若转变为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S1,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这己必胜。（定理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5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[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定理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11]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：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态必输。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证明：同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10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综上所述，必输态有： 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T2,S0 </w:t>
        <w:br/>
        <w:t xml:space="preserve">        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 xml:space="preserve">必胜态：    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S2,S1,T0. </w:t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两题比较：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第一题的全过程其实如下：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S2-&gt;T2-&gt;S2-&gt;T2-&gt;  ……  -&gt;T2-&gt;S1-&gt;T0-&gt;S0-&gt;T0-&gt;……-&gt;S0-&gt;T0(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全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0) </w:t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第二题的全过程其实如下：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S2-&gt;T2-&gt;S2-&gt;T2-&gt;  ……  -&gt;T2-&gt;S1-&gt;S0-&gt;T0-&gt;S0-&gt;……-&gt;S0-&gt;T0(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全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0) </w:t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下划线表示胜利一方的取法。  是否发现了他们的惊人相似之处。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我们不难发现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(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见加黑部分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)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，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态可以转变为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态（第二题做法），也可以转变为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（第一题做法）。哪一方控制了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态，他即可以有办法使自己得到最后一根（转变为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>T0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,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也可以使对方得到最后一根（转变为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S0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）。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所以，抢夺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是制胜的关键！ 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br/>
        <w:t xml:space="preserve">  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为此，始终把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T2</w:t>
      </w:r>
      <w:r>
        <w:rPr>
          <w:rFonts w:eastAsia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态让给对方，将使对方处于被动状态，他早晚将把状态变为</w:t>
      </w:r>
      <w:r>
        <w:rPr>
          <w:rFonts w:ascii="Microsoft Yahei;Helvetica;Arial;sans-serif;Georgia;serif" w:hAnsi="Microsoft Yahei;Helvetica;Arial;sans-serif;Georgia;serif"/>
          <w:b w:val="false"/>
          <w:i w:val="false"/>
          <w:caps w:val="false"/>
          <w:smallCaps w:val="false"/>
          <w:color w:val="202020"/>
          <w:spacing w:val="0"/>
          <w:sz w:val="20"/>
        </w:rPr>
        <w:t>S1.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330" w:lineRule="atLeast"/>
        <w:ind w:hanging="0" w:left="0" w:right="0"/>
        <w:contextualSpacing w:val="false"/>
      </w:pPr>
      <w:r>
        <w:rPr>
          <w:caps w:val="false"/>
          <w:smallCaps w:val="false"/>
          <w:color w:val="202020"/>
          <w:spacing w:val="0"/>
          <w:shd w:fill="F9F9F9" w:val="clear"/>
        </w:rPr>
        <w:t> 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>推荐</w:t>
      </w:r>
      <w:r>
        <w:rPr/>
        <w:t>HDOJ</w:t>
      </w:r>
      <w:r>
        <w:rPr/>
        <w:t>题目</w:t>
      </w:r>
      <w:r>
        <w:rPr/>
        <w:br/>
      </w:r>
      <w:hyperlink r:id="rId2" w:tgtFrame="_blank">
        <w:bookmarkStart w:id="0" w:name="url_1"/>
        <w:bookmarkEnd w:id="0"/>
        <w:r>
          <w:rPr>
            <w:rStyle w:val="style15"/>
            <w:strike w:val="false"/>
            <w:dstrike w:val="false"/>
            <w:color w:val="0066CC"/>
            <w:u w:val="none"/>
            <w:effect w:val="none"/>
            <w:shd w:fill="auto" w:val="clear"/>
          </w:rPr>
          <w:t>http://acm.hdu.edu.cn/showproblem.php?pid=1907</w:t>
        </w:r>
      </w:hyperlink>
      <w:r>
        <w:rPr/>
        <w:br/>
      </w:r>
      <w:hyperlink r:id="rId3" w:tgtFrame="_blank">
        <w:bookmarkStart w:id="1" w:name="url_2"/>
        <w:bookmarkEnd w:id="1"/>
        <w:r>
          <w:rPr>
            <w:rStyle w:val="style15"/>
            <w:strike w:val="false"/>
            <w:dstrike w:val="false"/>
            <w:color w:val="0066CC"/>
            <w:u w:val="none"/>
            <w:effect w:val="none"/>
            <w:shd w:fill="auto" w:val="clear"/>
          </w:rPr>
          <w:t>http://acm.hdu.edu.cn/showproblem.php?pid=2509</w:t>
        </w:r>
      </w:hyperlink>
      <w:r>
        <w:rPr/>
        <w:br/>
      </w:r>
      <w:r>
        <w:rPr/>
        <w:t>看完上面的结论，就能顺利解决上面</w:t>
      </w:r>
      <w:r>
        <w:rPr/>
        <w:t>2</w:t>
      </w:r>
      <w:r>
        <w:rPr/>
        <w:t>道了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Microsoft Yahei">
    <w:altName w:val="Helvetica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xx-" w:eastAsia="zxx-" w:val="zxx-"/>
    </w:rPr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DejaVu Sans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m.hdu.edu.cn/showproblem.php?pid=1907" TargetMode="External"/><Relationship Id="rId3" Type="http://schemas.openxmlformats.org/officeDocument/2006/relationships/hyperlink" Target="http://acm.hdu.edu.cn/showproblem.php?pid=250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2013-11-22T20:56:21.00Z</dcterms:created>
  <cp:revision>0</cp:revision>
</cp:coreProperties>
</file>