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C0000"/>
          <w:sz w:val="28"/>
          <w:szCs w:val="28"/>
        </w:rPr>
        <w:t xml:space="preserve">CONFIDENTIAL — INTERNAL USE ONLY</w:t>
      </w:r>
    </w:p>
    <w:p>
      <w:pPr>
        <w:pStyle w:val="Heading1"/>
        <w:jc w:val="center"/>
      </w:pPr>
      <w:r>
        <w:t xml:space="preserve">Loan Portfolio Risk Classification Policy</w:t>
      </w:r>
    </w:p>
    <w:p>
      <w:pPr>
        <w:spacing w:after="400"/>
        <w:jc w:val="center"/>
      </w:pPr>
      <w:r>
        <w:t xml:space="preserve">Version 3.2 | Effective: January 1, 2024</w:t>
      </w:r>
    </w:p>
    <w:p>
      <w:pPr>
        <w:spacing w:after="400"/>
        <w:jc w:val="center"/>
      </w:pPr>
      <w:r>
        <w:t xml:space="preserve">Approved by: Risk Committee</w:t>
      </w:r>
    </w:p>
    <w:p>
      <w:pPr>
        <w:pStyle w:val="Heading1"/>
      </w:pPr>
      <w:r>
        <w:t xml:space="preserve">1. Risk Tier Classification</w:t>
      </w:r>
    </w:p>
    <w:p>
      <w:pPr>
        <w:spacing w:after="200"/>
      </w:pPr>
      <w:r>
        <w:t xml:space="preserve">All loans in the portfolio shall be assigned to one of four risk tiers based on the criteria below. Tier assignment determines monitoring frequency, reserve requirements, and reporting obligations.</w:t>
      </w:r>
    </w:p>
    <w:p>
      <w:pPr>
        <w:pStyle w:val="Heading2"/>
      </w:pPr>
      <w:r>
        <w:t xml:space="preserve">Tier 1 — Low Risk (Green)</w:t>
      </w:r>
    </w:p>
    <w:p>
      <w:pPr>
        <w:spacing w:after="100"/>
      </w:pPr>
      <w:r>
        <w:t xml:space="preserve">Loans meeting </w:t>
      </w:r>
      <w:r>
        <w:rPr>
          <w:b/>
          <w:bCs/>
        </w:rPr>
        <w:t xml:space="preserve">ALL</w:t>
      </w:r>
      <w:r>
        <w:t xml:space="preserve"> of the following criteria:</w:t>
      </w:r>
    </w:p>
    <w:p>
      <w:pPr>
        <w:pStyle w:val="ListParagraph"/>
        <w:numPr>
          <w:ilvl w:val="0"/>
          <w:numId w:val="2"/>
        </w:numPr>
      </w:pPr>
      <w:r>
        <w:t xml:space="preserve">FICO Score &gt;= 720</w:t>
      </w:r>
    </w:p>
    <w:p>
      <w:pPr>
        <w:pStyle w:val="ListParagraph"/>
        <w:numPr>
          <w:ilvl w:val="0"/>
          <w:numId w:val="2"/>
        </w:numPr>
      </w:pPr>
      <w:r>
        <w:t xml:space="preserve">LTV Ratio &lt;= 75%</w:t>
      </w:r>
    </w:p>
    <w:p>
      <w:pPr>
        <w:pStyle w:val="ListParagraph"/>
        <w:numPr>
          <w:ilvl w:val="0"/>
          <w:numId w:val="2"/>
        </w:numPr>
      </w:pPr>
      <w:r>
        <w:t xml:space="preserve">DTI Ratio &lt;= 36%</w:t>
      </w:r>
    </w:p>
    <w:p>
      <w:pPr>
        <w:pStyle w:val="ListParagraph"/>
        <w:numPr>
          <w:ilvl w:val="0"/>
          <w:numId w:val="2"/>
        </w:numPr>
      </w:pPr>
      <w:r>
        <w:t xml:space="preserve">Delinquency Status: Current</w:t>
      </w:r>
    </w:p>
    <w:p>
      <w:pPr>
        <w:pStyle w:val="ListParagraph"/>
        <w:numPr>
          <w:ilvl w:val="0"/>
          <w:numId w:val="2"/>
        </w:numPr>
      </w:pPr>
      <w:r>
        <w:t xml:space="preserve">Loan Purpose: Purchase or Refinance (not Cash-Out)</w:t>
      </w:r>
    </w:p>
    <w:p>
      <w:pPr>
        <w:spacing w:after="200"/>
      </w:pPr>
      <w:r>
        <w:t xml:space="preserve">Monitoring: Annual review. Reserve requirement: 0.5% of outstanding principal.</w:t>
      </w:r>
    </w:p>
    <w:p>
      <w:pPr>
        <w:pStyle w:val="Heading2"/>
      </w:pPr>
      <w:r>
        <w:t xml:space="preserve">Tier 2 — Moderate Risk (Yellow)</w:t>
      </w:r>
    </w:p>
    <w:p>
      <w:pPr>
        <w:spacing w:after="100"/>
      </w:pPr>
      <w:r>
        <w:t xml:space="preserve">Loans meeting </w:t>
      </w:r>
      <w:r>
        <w:rPr>
          <w:b/>
          <w:bCs/>
        </w:rPr>
        <w:t xml:space="preserve">ALL</w:t>
      </w:r>
      <w:r>
        <w:t xml:space="preserve"> of the following criteria:</w:t>
      </w:r>
    </w:p>
    <w:p>
      <w:pPr>
        <w:pStyle w:val="ListParagraph"/>
        <w:numPr>
          <w:ilvl w:val="0"/>
          <w:numId w:val="2"/>
        </w:numPr>
      </w:pPr>
      <w:r>
        <w:t xml:space="preserve">FICO Score between 660 and 719 (inclusive)</w:t>
      </w:r>
    </w:p>
    <w:p>
      <w:pPr>
        <w:pStyle w:val="ListParagraph"/>
        <w:numPr>
          <w:ilvl w:val="0"/>
          <w:numId w:val="2"/>
        </w:numPr>
      </w:pPr>
      <w:r>
        <w:t xml:space="preserve">LTV Ratio &lt;= 85%</w:t>
      </w:r>
    </w:p>
    <w:p>
      <w:pPr>
        <w:pStyle w:val="ListParagraph"/>
        <w:numPr>
          <w:ilvl w:val="0"/>
          <w:numId w:val="2"/>
        </w:numPr>
      </w:pPr>
      <w:r>
        <w:t xml:space="preserve">DTI Ratio &lt;= 43%</w:t>
      </w:r>
    </w:p>
    <w:p>
      <w:pPr>
        <w:pStyle w:val="ListParagraph"/>
        <w:numPr>
          <w:ilvl w:val="0"/>
          <w:numId w:val="2"/>
        </w:numPr>
      </w:pPr>
      <w:r>
        <w:t xml:space="preserve">Delinquency Status: Current or 30 Days Late</w:t>
      </w:r>
    </w:p>
    <w:p>
      <w:pPr>
        <w:spacing w:after="200"/>
      </w:pPr>
      <w:r>
        <w:t xml:space="preserve">Monitoring: Semi-annual review. Reserve requirement: 1.5% of outstanding principal.</w:t>
      </w:r>
    </w:p>
    <w:p>
      <w:pPr>
        <w:pStyle w:val="Heading2"/>
      </w:pPr>
      <w:r>
        <w:t xml:space="preserve">Tier 3 — Elevated Risk (Orange)</w:t>
      </w:r>
    </w:p>
    <w:p>
      <w:pPr>
        <w:spacing w:after="100"/>
      </w:pPr>
      <w:r>
        <w:t xml:space="preserve">Loans meeting </w:t>
      </w:r>
      <w:r>
        <w:rPr>
          <w:b/>
          <w:bCs/>
        </w:rPr>
        <w:t xml:space="preserve">ANY</w:t>
      </w:r>
      <w:r>
        <w:t xml:space="preserve"> of the following criteria:</w:t>
      </w:r>
    </w:p>
    <w:p>
      <w:pPr>
        <w:pStyle w:val="ListParagraph"/>
        <w:numPr>
          <w:ilvl w:val="0"/>
          <w:numId w:val="2"/>
        </w:numPr>
      </w:pPr>
      <w:r>
        <w:t xml:space="preserve">FICO Score between 620 and 659 (inclusive)</w:t>
      </w:r>
    </w:p>
    <w:p>
      <w:pPr>
        <w:pStyle w:val="ListParagraph"/>
        <w:numPr>
          <w:ilvl w:val="0"/>
          <w:numId w:val="2"/>
        </w:numPr>
      </w:pPr>
      <w:r>
        <w:t xml:space="preserve">LTV Ratio between 85% and 95%</w:t>
      </w:r>
    </w:p>
    <w:p>
      <w:pPr>
        <w:pStyle w:val="ListParagraph"/>
        <w:numPr>
          <w:ilvl w:val="0"/>
          <w:numId w:val="2"/>
        </w:numPr>
      </w:pPr>
      <w:r>
        <w:t xml:space="preserve">DTI Ratio between 43% and 50%</w:t>
      </w:r>
    </w:p>
    <w:p>
      <w:pPr>
        <w:pStyle w:val="ListParagraph"/>
        <w:numPr>
          <w:ilvl w:val="0"/>
          <w:numId w:val="2"/>
        </w:numPr>
      </w:pPr>
      <w:r>
        <w:t xml:space="preserve">Delinquency Status: 30 Days Late or 60 Days Late</w:t>
      </w:r>
    </w:p>
    <w:p>
      <w:pPr>
        <w:pStyle w:val="ListParagraph"/>
        <w:numPr>
          <w:ilvl w:val="0"/>
          <w:numId w:val="2"/>
        </w:numPr>
      </w:pPr>
      <w:r>
        <w:t xml:space="preserve">Cash-Out Refinance with LTV &gt; 75%</w:t>
      </w:r>
    </w:p>
    <w:p>
      <w:pPr>
        <w:spacing w:after="200"/>
      </w:pPr>
      <w:r>
        <w:t xml:space="preserve">Monitoring: Quarterly review. Reserve requirement: 3.0% of outstanding principal.</w:t>
      </w:r>
    </w:p>
    <w:p>
      <w:pPr>
        <w:pStyle w:val="Heading2"/>
      </w:pPr>
      <w:r>
        <w:t xml:space="preserve">Tier 4 — High Risk (Red)</w:t>
      </w:r>
    </w:p>
    <w:p>
      <w:pPr>
        <w:spacing w:after="100"/>
      </w:pPr>
      <w:r>
        <w:t xml:space="preserve">Loans meeting </w:t>
      </w:r>
      <w:r>
        <w:rPr>
          <w:b/>
          <w:bCs/>
        </w:rPr>
        <w:t xml:space="preserve">ANY</w:t>
      </w:r>
      <w:r>
        <w:t xml:space="preserve"> of the following criteria:</w:t>
      </w:r>
    </w:p>
    <w:p>
      <w:pPr>
        <w:pStyle w:val="ListParagraph"/>
        <w:numPr>
          <w:ilvl w:val="0"/>
          <w:numId w:val="2"/>
        </w:numPr>
      </w:pPr>
      <w:r>
        <w:t xml:space="preserve">FICO Score below 620</w:t>
      </w:r>
    </w:p>
    <w:p>
      <w:pPr>
        <w:pStyle w:val="ListParagraph"/>
        <w:numPr>
          <w:ilvl w:val="0"/>
          <w:numId w:val="2"/>
        </w:numPr>
      </w:pPr>
      <w:r>
        <w:t xml:space="preserve">LTV Ratio above 95%</w:t>
      </w:r>
    </w:p>
    <w:p>
      <w:pPr>
        <w:pStyle w:val="ListParagraph"/>
        <w:numPr>
          <w:ilvl w:val="0"/>
          <w:numId w:val="2"/>
        </w:numPr>
      </w:pPr>
      <w:r>
        <w:t xml:space="preserve">DTI Ratio above 50%</w:t>
      </w:r>
    </w:p>
    <w:p>
      <w:pPr>
        <w:pStyle w:val="ListParagraph"/>
        <w:numPr>
          <w:ilvl w:val="0"/>
          <w:numId w:val="2"/>
        </w:numPr>
      </w:pPr>
      <w:r>
        <w:t xml:space="preserve">Delinquency Status: 90+ Days Late</w:t>
      </w:r>
    </w:p>
    <w:p>
      <w:pPr>
        <w:pStyle w:val="ListParagraph"/>
        <w:numPr>
          <w:ilvl w:val="0"/>
          <w:numId w:val="2"/>
        </w:numPr>
      </w:pPr>
      <w:r>
        <w:t xml:space="preserve">Any loan 60+ days late with FICO below 660</w:t>
      </w:r>
    </w:p>
    <w:p>
      <w:pPr>
        <w:spacing w:after="200"/>
      </w:pPr>
      <w:r>
        <w:t xml:space="preserve">Monitoring: Monthly review with workout plan required. Reserve requirement: 5.0% of outstanding principal.</w:t>
      </w:r>
    </w:p>
    <w:p>
      <w:pPr>
        <w:pStyle w:val="Heading1"/>
      </w:pPr>
      <w:r>
        <w:t xml:space="preserve">2. Special Conditions</w:t>
      </w:r>
    </w:p>
    <w:p>
      <w:pPr>
        <w:spacing w:after="100"/>
      </w:pPr>
      <w:r>
        <w:t xml:space="preserve">The following conditions require additional flagging regardless of tier assignment:</w:t>
      </w:r>
    </w:p>
    <w:p>
      <w:pPr>
        <w:pStyle w:val="Heading3"/>
      </w:pPr>
      <w:r>
        <w:t xml:space="preserve">a) Concentration Risk</w:t>
      </w:r>
    </w:p>
    <w:p>
      <w:pPr>
        <w:spacing w:after="200"/>
      </w:pPr>
      <w:r>
        <w:t xml:space="preserve">If any single state represents more than 25% of total portfolio value, all loans in that state move up one risk tier (e.g., Tier 1 becomes Tier 2).</w:t>
      </w:r>
    </w:p>
    <w:p>
      <w:pPr>
        <w:pStyle w:val="Heading3"/>
      </w:pPr>
      <w:r>
        <w:t xml:space="preserve">b) Vintage Risk</w:t>
      </w:r>
    </w:p>
    <w:p>
      <w:pPr>
        <w:spacing w:after="200"/>
      </w:pPr>
      <w:r>
        <w:t xml:space="preserve">Loans originated before 2020 with no payment history update in the last 6 months should be flagged for data quality review.</w:t>
      </w:r>
    </w:p>
    <w:p>
      <w:pPr>
        <w:pStyle w:val="Heading3"/>
      </w:pPr>
      <w:r>
        <w:t xml:space="preserve">c) Rate Risk</w:t>
      </w:r>
    </w:p>
    <w:p>
      <w:pPr>
        <w:spacing w:after="200"/>
      </w:pPr>
      <w:r>
        <w:t xml:space="preserve">Any loan with an interest rate above 7.5% AND a FICO below 680 should be flagged as a potential predatory lending concern regardless of other factors.</w:t>
      </w:r>
    </w:p>
    <w:p>
      <w:pPr>
        <w:pStyle w:val="Heading3"/>
      </w:pPr>
      <w:r>
        <w:t xml:space="preserve">d) Combined Stress</w:t>
      </w:r>
    </w:p>
    <w:p>
      <w:pPr>
        <w:spacing w:after="200"/>
      </w:pPr>
      <w:r>
        <w:t xml:space="preserve">Loans where FICO &lt; 640 AND LTV &gt; 75% AND DTI &gt; 40% must be escalated to the Chief Risk Officer regardless of delinquency status.</w:t>
      </w:r>
    </w:p>
    <w:p>
      <w:pPr>
        <w:pStyle w:val="Heading1"/>
      </w:pPr>
      <w:r>
        <w:t xml:space="preserve">3. Reporting Requirements</w:t>
      </w:r>
    </w:p>
    <w:p>
      <w:pPr>
        <w:spacing w:after="200"/>
      </w:pPr>
      <w:r>
        <w:t xml:space="preserve">The risk analysis should produce the following deliverables: (1) A tier assignment for every loan; (2) Total portfolio value in each tier; (3) State-by-state breakdown of risk distribution; (4) List of all specially-flagged loans with reason codes; (5) Total required reserves by tier; (6) Any regulatory compliance exceptions based on state rules.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2026-02-10T00:17:57.453Z</dcterms:created>
  <dcterms:modified xsi:type="dcterms:W3CDTF">2026-02-10T00:17:57.453Z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