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Kerry Hanson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Senior UX Designer</w:t>
      </w:r>
    </w:p>
    <w:p>
      <w:pPr>
        <w:spacing w:after="200"/>
      </w:pPr>
      <w:r>
        <w:rPr>
          <w:rFonts w:ascii="Calibri" w:cs="Calibri" w:eastAsia="Calibri" w:hAnsi="Calibri"/>
          <w:sz w:val="18"/>
          <w:szCs w:val="18"/>
        </w:rPr>
        <w:t xml:space="preserve">612.280.5320 | kerryhanson@gmail.com | LinkedIn | Portfolio</w:t>
      </w:r>
    </w:p>
    <w:p>
      <w:pPr>
        <w:pStyle w:val="Heading2"/>
        <w:spacing w:after="100" w:before="160"/>
      </w:pPr>
      <w:r>
        <w:rPr>
          <w:rFonts w:ascii="Calibri" w:cs="Calibri" w:eastAsia="Calibri" w:hAnsi="Calibri"/>
          <w:b/>
          <w:bCs/>
          <w:spacing w:val="20"/>
          <w:sz w:val="18"/>
          <w:szCs w:val="18"/>
        </w:rPr>
        <w:t xml:space="preserve">SUMMARY</w:t>
      </w:r>
    </w:p>
    <w:p>
      <w:pPr>
        <w:spacing w:after="120"/>
      </w:pPr>
      <w:r>
        <w:rPr>
          <w:rFonts w:ascii="Calibri" w:cs="Calibri" w:eastAsia="Calibri" w:hAnsi="Calibri"/>
          <w:sz w:val="19"/>
          <w:szCs w:val="19"/>
        </w:rPr>
        <w:t xml:space="preserve">Enterprise UX Designer with 6+ years of experience leading UX strategy, user research, and product design for complex enterprise platforms. Building on 20+ years of web, mobile, and product design across industries. Proven success delivering scalable, user-centered solutions that improve operational efficiency, product quality, and user experience through evidence-based design, systems thinking, and cross-functional collaboration.</w:t>
      </w:r>
    </w:p>
    <w:p>
      <w:pPr>
        <w:spacing w:after="120"/>
      </w:pPr>
      <w:r>
        <w:rPr>
          <w:rFonts w:ascii="Calibri" w:cs="Calibri" w:eastAsia="Calibri" w:hAnsi="Calibri"/>
          <w:sz w:val="19"/>
          <w:szCs w:val="19"/>
        </w:rPr>
        <w:t xml:space="preserve">Passionate about modernizing UX practices through AI-enabled workflows that accelerate research, prototyping, and design validation while maintaining a strong focus on accessibility, usability, and measurable business outcomes.</w:t>
      </w:r>
    </w:p>
    <w:p>
      <w:pPr>
        <w:pStyle w:val="Heading2"/>
        <w:spacing w:after="100" w:before="160"/>
      </w:pPr>
      <w:r>
        <w:rPr>
          <w:rFonts w:ascii="Calibri" w:cs="Calibri" w:eastAsia="Calibri" w:hAnsi="Calibri"/>
          <w:b/>
          <w:bCs/>
          <w:spacing w:val="20"/>
          <w:sz w:val="18"/>
          <w:szCs w:val="18"/>
        </w:rPr>
        <w:t xml:space="preserve">STRENGTHS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UX Leadership &amp; Strategy: </w:t>
      </w:r>
      <w:r>
        <w:rPr>
          <w:rFonts w:ascii="Calibri" w:cs="Calibri" w:eastAsia="Calibri" w:hAnsi="Calibri"/>
          <w:sz w:val="18"/>
          <w:szCs w:val="18"/>
        </w:rPr>
        <w:t xml:space="preserve">UX Strategy • Product Discovery • Design Thinking • Enterprise Product Design • Cross-functional Leadership • Stakeholder Facilitation • Design Operations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Research &amp; Experience Design: </w:t>
      </w:r>
      <w:r>
        <w:rPr>
          <w:rFonts w:ascii="Calibri" w:cs="Calibri" w:eastAsia="Calibri" w:hAnsi="Calibri"/>
          <w:sz w:val="18"/>
          <w:szCs w:val="18"/>
        </w:rPr>
        <w:t xml:space="preserve">User Research • Usability Testing • Information Architecture • Interaction Design • Wireframing • Prototyping • Journey Mapping • Accessibility (WCAG)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Design Systems &amp; Product Delivery: </w:t>
      </w:r>
      <w:r>
        <w:rPr>
          <w:rFonts w:ascii="Calibri" w:cs="Calibri" w:eastAsia="Calibri" w:hAnsi="Calibri"/>
          <w:sz w:val="18"/>
          <w:szCs w:val="18"/>
        </w:rPr>
        <w:t xml:space="preserve">Design Systems • UX Analysis • Product Strategy • AI-Enabled Design Workflows • HTML/CSS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Tools: </w:t>
      </w:r>
      <w:r>
        <w:rPr>
          <w:rFonts w:ascii="Calibri" w:cs="Calibri" w:eastAsia="Calibri" w:hAnsi="Calibri"/>
          <w:sz w:val="18"/>
          <w:szCs w:val="18"/>
        </w:rPr>
        <w:t xml:space="preserve">Figma • FigJam • Dovetail • Cursor • ChatGPT • GitHub • Jira • Confluence • Miro • Supernova • Adobe CC</w:t>
      </w:r>
    </w:p>
    <w:p>
      <w:pPr>
        <w:pStyle w:val="Heading2"/>
        <w:spacing w:after="100" w:before="160"/>
      </w:pPr>
      <w:r>
        <w:rPr>
          <w:rFonts w:ascii="Calibri" w:cs="Calibri" w:eastAsia="Calibri" w:hAnsi="Calibri"/>
          <w:b/>
          <w:bCs/>
          <w:spacing w:val="20"/>
          <w:sz w:val="18"/>
          <w:szCs w:val="18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Strategic Education, Inc. (Strayer University, Capella University) | Minneapolis, MN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UX Designer (Enterprise Platforms)</w:t>
      </w:r>
      <w:r>
        <w:rPr>
          <w:rFonts w:ascii="Calibri" w:cs="Calibri" w:eastAsia="Calibri" w:hAnsi="Calibri"/>
          <w:sz w:val="18"/>
          <w:szCs w:val="18"/>
        </w:rPr>
        <w:t xml:space="preserve">  December 2023 – June 2026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Led end-to-end UX for a greenfield enterprise curriculum platform including catalog discovery, curriculum authoring, and course management. Replaced legacy workflows for 7+ schools, 50+ academic programs, and hundreds of internal users.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Designed curriculum authoring and course management modules including offering setup, competencies, duplication, and accreditation validations. Validated design with 30+ academic stakeholders through weekly Power User sessions before engineering handoff.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Modernized UX practices by integrating AI into research synthesis, code-based prototyping, and MVP validation, reducing research synthesis and prototyping time by 50%.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Planned and facilitated multi-method UX research on Capella's FlexPath Competency Map and competency-based grading, combining coach interviews, learner surveys, and CX support analytics. Synthesized findings into evidence-based product recommendations.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Led the evolution of the Canvas design system used across Strayer, Capella, and JWMI, training 30+ learning technologists.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Contributed to enterprise Canvas usability benchmarking and established UX standards across the organization.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Interactive Designer</w:t>
      </w:r>
      <w:r>
        <w:rPr>
          <w:rFonts w:ascii="Calibri" w:cs="Calibri" w:eastAsia="Calibri" w:hAnsi="Calibri"/>
          <w:sz w:val="18"/>
          <w:szCs w:val="18"/>
        </w:rPr>
        <w:t xml:space="preserve">  July 2017 – December 2023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Led UX research and usability testing of published interactive activities by conducting 5 studies. Findings were used to improve feedback, navigation, and multi-page activity patterns used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Designed reusable interaction patterns, templates, and workflows for an interactive media authoring platform. The platform produced 1000+ activities across FlexPath, Guided Path, and Strayer. Patterns included quizzes, video, branching, card sorting, and more. All were built with WCAG-compliant learner-facing components.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Led UX strategy and redesign of in-context learner feedback survey at activity completion. Pilot response rates rose from ~0% to 10.3% and improved qualitative and satisfaction insights.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Designed and developed accessible web applications using wireframes, prototypes, and HTML/CSS.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Conducted UX and accessibility audits that improved consistency and usability across digital learning products.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Robert Half, The Creative Group | Minneapolis, MN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UI/UX Designer</w:t>
      </w:r>
      <w:r>
        <w:rPr>
          <w:rFonts w:ascii="Calibri" w:cs="Calibri" w:eastAsia="Calibri" w:hAnsi="Calibri"/>
          <w:sz w:val="18"/>
          <w:szCs w:val="18"/>
        </w:rPr>
        <w:t xml:space="preserve">  June 2016 – July 2017</w:t>
      </w:r>
    </w:p>
    <w:p>
      <w:pPr>
        <w:spacing w:after="100"/>
      </w:pPr>
      <w:r>
        <w:rPr>
          <w:rFonts w:ascii="Calibri" w:cs="Calibri" w:eastAsia="Calibri" w:hAnsi="Calibri"/>
          <w:sz w:val="18"/>
          <w:szCs w:val="18"/>
        </w:rPr>
        <w:t xml:space="preserve">Completed multiple contracts as part of Robert Half's Salaried Professional Services.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Thrivent Financial | Minneapolis, MN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Email Developer (Contract)</w:t>
      </w:r>
      <w:r>
        <w:rPr>
          <w:rFonts w:ascii="Calibri" w:cs="Calibri" w:eastAsia="Calibri" w:hAnsi="Calibri"/>
          <w:sz w:val="18"/>
          <w:szCs w:val="18"/>
        </w:rPr>
        <w:t xml:space="preserve">  October 2016 – November 2016</w:t>
      </w:r>
    </w:p>
    <w:p>
      <w:pPr>
        <w:spacing w:after="100"/>
      </w:pPr>
      <w:r>
        <w:rPr>
          <w:rFonts w:ascii="Calibri" w:cs="Calibri" w:eastAsia="Calibri" w:hAnsi="Calibri"/>
          <w:sz w:val="18"/>
          <w:szCs w:val="18"/>
        </w:rPr>
        <w:t xml:space="preserve">Developed responsive marketing email templates and landing pages in HubSpot for Thrivent's cuLearn program; built reusable email components and tested templates across email clients for rendering consistency and deliverability.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Christopher and Banks | Plymouth, MN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UI/Web Designer (Contract)</w:t>
      </w:r>
      <w:r>
        <w:rPr>
          <w:rFonts w:ascii="Calibri" w:cs="Calibri" w:eastAsia="Calibri" w:hAnsi="Calibri"/>
          <w:sz w:val="18"/>
          <w:szCs w:val="18"/>
        </w:rPr>
        <w:t xml:space="preserve">  June 2016 – September 2016</w:t>
      </w:r>
    </w:p>
    <w:p>
      <w:pPr>
        <w:spacing w:after="100"/>
      </w:pPr>
      <w:r>
        <w:rPr>
          <w:rFonts w:ascii="Calibri" w:cs="Calibri" w:eastAsia="Calibri" w:hAnsi="Calibri"/>
          <w:sz w:val="18"/>
          <w:szCs w:val="18"/>
        </w:rPr>
        <w:t xml:space="preserve">Designed and implemented UI updates for the e-commerce site in Demandware (Salesforce Commerce Cloud); produced HTML and CSS for category pages, promotional modules, and responsive layout updates.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Schwan's Food Company | Bloomington, MN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UX Designer (Contract)</w:t>
      </w:r>
      <w:r>
        <w:rPr>
          <w:rFonts w:ascii="Calibri" w:cs="Calibri" w:eastAsia="Calibri" w:hAnsi="Calibri"/>
          <w:sz w:val="18"/>
          <w:szCs w:val="18"/>
        </w:rPr>
        <w:t xml:space="preserve">  May 2016 – June 2016</w:t>
      </w:r>
    </w:p>
    <w:p>
      <w:pPr>
        <w:spacing w:after="100"/>
      </w:pPr>
      <w:r>
        <w:rPr>
          <w:rFonts w:ascii="Calibri" w:cs="Calibri" w:eastAsia="Calibri" w:hAnsi="Calibri"/>
          <w:sz w:val="18"/>
          <w:szCs w:val="18"/>
        </w:rPr>
        <w:t xml:space="preserve">Created wireframes and mockups to refine the e-commerce checkout flow and contributed UX recommendations on layout, step progression, and content hierarchy.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Colder Products Company (CPC) | Roseville, MN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Design and Production Artist</w:t>
      </w:r>
      <w:r>
        <w:rPr>
          <w:rFonts w:ascii="Calibri" w:cs="Calibri" w:eastAsia="Calibri" w:hAnsi="Calibri"/>
          <w:sz w:val="18"/>
          <w:szCs w:val="18"/>
        </w:rPr>
        <w:t xml:space="preserve">  August 2014 – August 2016</w:t>
      </w:r>
    </w:p>
    <w:p>
      <w:pPr>
        <w:spacing w:after="100"/>
      </w:pPr>
      <w:r>
        <w:rPr>
          <w:rFonts w:ascii="Calibri" w:cs="Calibri" w:eastAsia="Calibri" w:hAnsi="Calibri"/>
          <w:sz w:val="18"/>
          <w:szCs w:val="18"/>
        </w:rPr>
        <w:t xml:space="preserve">Designed and coded responsive HTML email templates and web/print assets for B2B marketing, product launches, and sales enablement in a regulated industrial environment.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Drebenstedt Consulting | St. Paul, MN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UI Designer</w:t>
      </w:r>
      <w:r>
        <w:rPr>
          <w:rFonts w:ascii="Calibri" w:cs="Calibri" w:eastAsia="Calibri" w:hAnsi="Calibri"/>
          <w:sz w:val="18"/>
          <w:szCs w:val="18"/>
        </w:rPr>
        <w:t xml:space="preserve">  August 2014 – August 2016</w:t>
      </w:r>
    </w:p>
    <w:p>
      <w:pPr>
        <w:spacing w:after="100"/>
      </w:pPr>
      <w:r>
        <w:rPr>
          <w:rFonts w:ascii="Calibri" w:cs="Calibri" w:eastAsia="Calibri" w:hAnsi="Calibri"/>
          <w:sz w:val="18"/>
          <w:szCs w:val="18"/>
        </w:rPr>
        <w:t xml:space="preserve">Designed UI for Angular-based web applications—from wireframes through visual design, HTML/CSS, and Angular templates for workflows, forms, and dashboard-style interfaces.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Accurate Image Marketing | Minneapolis, MN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UI Designer, Production, and Project Manager</w:t>
      </w:r>
      <w:r>
        <w:rPr>
          <w:rFonts w:ascii="Calibri" w:cs="Calibri" w:eastAsia="Calibri" w:hAnsi="Calibri"/>
          <w:sz w:val="18"/>
          <w:szCs w:val="18"/>
        </w:rPr>
        <w:t xml:space="preserve">  May 2000 – July 2015</w:t>
      </w:r>
    </w:p>
    <w:p>
      <w:pPr>
        <w:spacing w:after="100"/>
      </w:pPr>
      <w:r>
        <w:rPr>
          <w:rFonts w:ascii="Calibri" w:cs="Calibri" w:eastAsia="Calibri" w:hAnsi="Calibri"/>
          <w:sz w:val="18"/>
          <w:szCs w:val="18"/>
        </w:rPr>
        <w:t xml:space="preserve">Designed and maintained iOS, Android, and web applications for 30+ clients over 15 years; led end-to-end delivery as designer, production artist, and project manager including wireframes, prototypes, and HTML/CSS implementation.</w:t>
      </w:r>
    </w:p>
    <w:p>
      <w:pPr>
        <w:pStyle w:val="Heading2"/>
        <w:spacing w:after="100" w:before="160"/>
      </w:pPr>
      <w:r>
        <w:rPr>
          <w:rFonts w:ascii="Calibri" w:cs="Calibri" w:eastAsia="Calibri" w:hAnsi="Calibri"/>
          <w:b/>
          <w:bCs/>
          <w:spacing w:val="20"/>
          <w:sz w:val="18"/>
          <w:szCs w:val="18"/>
        </w:rPr>
        <w:t xml:space="preserve">EDUCATION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School of Communication Arts | Minneapolis, MN</w:t>
      </w:r>
    </w:p>
    <w:p>
      <w:pPr>
        <w:spacing w:after="120"/>
      </w:pPr>
      <w:r>
        <w:rPr>
          <w:rFonts w:ascii="Calibri" w:cs="Calibri" w:eastAsia="Calibri" w:hAnsi="Calibri"/>
          <w:sz w:val="18"/>
          <w:szCs w:val="18"/>
        </w:rPr>
        <w:t xml:space="preserve">Associate of Applied Science, Multimedia/Graphic Design · 1996 – 1998</w:t>
      </w:r>
    </w:p>
    <w:p>
      <w:pPr>
        <w:pStyle w:val="Heading2"/>
        <w:spacing w:after="100" w:before="160"/>
      </w:pPr>
      <w:r>
        <w:rPr>
          <w:rFonts w:ascii="Calibri" w:cs="Calibri" w:eastAsia="Calibri" w:hAnsi="Calibri"/>
          <w:b/>
          <w:bCs/>
          <w:spacing w:val="20"/>
          <w:sz w:val="18"/>
          <w:szCs w:val="18"/>
        </w:rPr>
        <w:t xml:space="preserve">CERTIFICATIONS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UX Certified (UXC)</w:t>
      </w:r>
    </w:p>
    <w:p>
      <w:pPr>
        <w:spacing w:after="120"/>
      </w:pPr>
      <w:r>
        <w:rPr>
          <w:rFonts w:ascii="Calibri" w:cs="Calibri" w:eastAsia="Calibri" w:hAnsi="Calibri"/>
          <w:sz w:val="18"/>
          <w:szCs w:val="18"/>
        </w:rPr>
        <w:t xml:space="preserve">Nielsen Norman Group · 2021 · Specialization: UX Research</w:t>
      </w:r>
    </w:p>
    <w:sectPr>
      <w:pgSz w:w="11906" w:h="16838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2026-07-16T16:34:56.364Z</dcterms:created>
  <dcterms:modified xsi:type="dcterms:W3CDTF">2026-07-16T16:34:56.365Z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