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Kerry Hanson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UX Designer</w:t>
      </w:r>
    </w:p>
    <w:p>
      <w:pPr>
        <w:spacing w:after="200"/>
      </w:pPr>
      <w:r>
        <w:rPr>
          <w:rFonts w:ascii="Calibri" w:cs="Calibri" w:eastAsia="Calibri" w:hAnsi="Calibri"/>
          <w:sz w:val="18"/>
          <w:szCs w:val="18"/>
        </w:rPr>
        <w:t xml:space="preserve">612.280.5320 | kerryhanson@gmail.com | LinkedIn | Portfolio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Enterprise UX Designer with 6+ years of experience leading UX strategy, user research, and product design for complex enterprise platforms. Building on 20+ years of web, mobile, and product design across industries. Proven success delivering scalable, user-centered solutions that improve operational efficiency, product quality, and user experience through evidence-based design, systems thinking, and cross-functional collaboration.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Passionate about modernizing UX practice through AI-enabled workflows that accelerate research, prototyping, and design validation while maintaining a strong focus on accessibility, usability, and measurable business outcomes.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STRENGTHS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UX Leadership &amp; Strategy: </w:t>
      </w:r>
      <w:r>
        <w:rPr>
          <w:rFonts w:ascii="Calibri" w:cs="Calibri" w:eastAsia="Calibri" w:hAnsi="Calibri"/>
          <w:sz w:val="18"/>
          <w:szCs w:val="18"/>
        </w:rPr>
        <w:t xml:space="preserve">UX Strategy • Product Discovery • Design Thinking • Enterprise Product Design • Cross-functional Leadership • Stakeholder Facilitation • Design Operations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Research &amp; Experience Design: </w:t>
      </w:r>
      <w:r>
        <w:rPr>
          <w:rFonts w:ascii="Calibri" w:cs="Calibri" w:eastAsia="Calibri" w:hAnsi="Calibri"/>
          <w:sz w:val="18"/>
          <w:szCs w:val="18"/>
        </w:rPr>
        <w:t xml:space="preserve">User Research • Usability Testing • Information Architecture • Interaction Design • Wireframing • Prototyping • Journey Mapping • Accessibility (WCAG)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Design Systems &amp; Product Delivery: </w:t>
      </w:r>
      <w:r>
        <w:rPr>
          <w:rFonts w:ascii="Calibri" w:cs="Calibri" w:eastAsia="Calibri" w:hAnsi="Calibri"/>
          <w:sz w:val="18"/>
          <w:szCs w:val="18"/>
        </w:rPr>
        <w:t xml:space="preserve">Design Systems • UX Analysis • Product Strategy • AI-Enabled Design Workflows • HTML/CSS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Figma • FigJam • Dovetail • Cursor • ChatGPT • GitHub • Jira • Confluence • Miro • Supernova • Adobe CC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Strategic Education, Inc. (Strayer University, Capella University) | Minneapolis, MN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UX Designer (Enterprise Platforms)</w:t>
      </w:r>
      <w:r>
        <w:rPr>
          <w:rFonts w:ascii="Calibri" w:cs="Calibri" w:eastAsia="Calibri" w:hAnsi="Calibri"/>
          <w:sz w:val="18"/>
          <w:szCs w:val="18"/>
        </w:rPr>
        <w:t xml:space="preserve">  December 2023 – June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Led end-to-end UX for a greenfield enterprise curriculum platform—catalog discovery, curriculum authoring, and course management—replacing legacy workflows for 7+ schools, 50+ academic programs, and hundreds of internal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curriculum authoring and course management modules—including offering setup, competencies, duplication, and accreditation validations—validated with 30+ academic stakeholders through weekly Power User sessions before engineering handoff.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Planned and facilitated multi-method research on Capella's FlexPath Competency Map and competency-based grading: 4 coach interviews, 138 learner survey responses, and CX support analytics (Qualtrics XM Discover)—synthesized into evidence-based product recommendations.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Modernized UX practices by integrating AI into research synthesis, code-based prototyping, and MVP validation—reducing research synthesis time by 60% and design/prototyping time by 50%.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Led evolution of the cross-brand Canvas course design system (Strayer, Capella, JWMI)—documented 14 components and patterns, audited 10 courses, trained 30+ learning technologists, and contributed to enterprise usability benchmarking.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Interactive Designer</w:t>
      </w:r>
      <w:r>
        <w:rPr>
          <w:rFonts w:ascii="Calibri" w:cs="Calibri" w:eastAsia="Calibri" w:hAnsi="Calibri"/>
          <w:sz w:val="18"/>
          <w:szCs w:val="18"/>
        </w:rPr>
        <w:t xml:space="preserve">  July 2017 – December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reusable interaction patterns, templates, and authoring workflows for a formative media platform producing 1000+ activities across FlexPath, Guided Path, and Strayer—quizzes, video, branching, card sorting, and more—with WCAG-compliant learner-facing components.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Led learner usability testing across published activities—25 sessions spanning 5 studies (~4 per year)—informing feedback, navigation, and multi-page activity patterns used platform-wide.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Led UX strategy and redesign for in-context learner feedback at activity completion—pilot response rates rose from ~0% to 10.3%, with 4/5 average satisfaction and 300+ qualitative responses in the first quarterly audit.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Ensured WCAG compliance across interaction patterns and conducted UX/accessibility audits that improved consistency across digital learning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wireframes, prototypes, and HTML/CSS for learner-facing activities and internal authoring workflows.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Robert Half, The Creative Group | Minneapolis,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UI/UX Designer</w:t>
      </w:r>
      <w:r>
        <w:rPr>
          <w:rFonts w:ascii="Calibri" w:cs="Calibri" w:eastAsia="Calibri" w:hAnsi="Calibri"/>
          <w:sz w:val="18"/>
          <w:szCs w:val="18"/>
        </w:rPr>
        <w:t xml:space="preserve">  June 2016 – July 2017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Completed multiple contracts as part of Robert Half's Salaried Professional Services.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Thrivent Financial | Minneapolis,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Email Developer (Contract)</w:t>
      </w:r>
      <w:r>
        <w:rPr>
          <w:rFonts w:ascii="Calibri" w:cs="Calibri" w:eastAsia="Calibri" w:hAnsi="Calibri"/>
          <w:sz w:val="18"/>
          <w:szCs w:val="18"/>
        </w:rPr>
        <w:t xml:space="preserve">  October 2016 – November 2016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Developed responsive marketing email templates and landing pages in HubSpot for Thrivent's cuLearn program; built reusable email components and tested templates across email clients for rendering consistency and deliverability.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Christopher and Banks | Plymouth,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UI/Web Designer (Contract)</w:t>
      </w:r>
      <w:r>
        <w:rPr>
          <w:rFonts w:ascii="Calibri" w:cs="Calibri" w:eastAsia="Calibri" w:hAnsi="Calibri"/>
          <w:sz w:val="18"/>
          <w:szCs w:val="18"/>
        </w:rPr>
        <w:t xml:space="preserve">  June 2016 – September 2016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Designed and implemented UI updates for the e-commerce site in Demandware (Salesforce Commerce Cloud); produced HTML and CSS for category pages, promotional modules, and responsive layout updates.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Schwan's Food Company | Bloomington,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UX Designer (Contract)</w:t>
      </w:r>
      <w:r>
        <w:rPr>
          <w:rFonts w:ascii="Calibri" w:cs="Calibri" w:eastAsia="Calibri" w:hAnsi="Calibri"/>
          <w:sz w:val="18"/>
          <w:szCs w:val="18"/>
        </w:rPr>
        <w:t xml:space="preserve">  May 2016 – June 2016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Created wireframes and mockups to refine the e-commerce checkout flow and contributed UX recommendations on layout, step progression, and content hierarchy.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Colder Products Company (CPC) | Roseville,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 and Production Artist</w:t>
      </w:r>
      <w:r>
        <w:rPr>
          <w:rFonts w:ascii="Calibri" w:cs="Calibri" w:eastAsia="Calibri" w:hAnsi="Calibri"/>
          <w:sz w:val="18"/>
          <w:szCs w:val="18"/>
        </w:rPr>
        <w:t xml:space="preserve">  August 2014 – August 2016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Designed and coded responsive HTML email templates and web/print assets for B2B marketing, product launches, and sales enablement in a regulated industrial environment.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Drebenstedt Consulting | St. Paul,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UI Designer</w:t>
      </w:r>
      <w:r>
        <w:rPr>
          <w:rFonts w:ascii="Calibri" w:cs="Calibri" w:eastAsia="Calibri" w:hAnsi="Calibri"/>
          <w:sz w:val="18"/>
          <w:szCs w:val="18"/>
        </w:rPr>
        <w:t xml:space="preserve">  August 2014 – August 2016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Designed UI for Angular-based web applications—from wireframes through visual design, HTML/CSS, and Angular templates for workflows, forms, and dashboard-style interfaces.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Accurate Image Marketing | Minneapolis, MN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UI Designer, Production, and Project Manager</w:t>
      </w:r>
      <w:r>
        <w:rPr>
          <w:rFonts w:ascii="Calibri" w:cs="Calibri" w:eastAsia="Calibri" w:hAnsi="Calibri"/>
          <w:sz w:val="18"/>
          <w:szCs w:val="18"/>
        </w:rPr>
        <w:t xml:space="preserve">  May 2000 – July 2015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Designed and maintained iOS, Android, and web applications for 30+ clients over 15 years; led end-to-end delivery as designer, production artist, and project manager including wireframes, prototypes, and HTML/CSS implementation.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School of Communication Arts | Minneapolis, MN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Associate of Applied Science, Multimedia/Graphic Design · 1996 – 1998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spacing w:val="20"/>
          <w:sz w:val="18"/>
          <w:szCs w:val="18"/>
        </w:rPr>
        <w:t xml:space="preserve">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UX Certified (UXC)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Nielsen Norman Group · 2021 · Specialization: UX Research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2026-07-15T22:00:52.735Z</dcterms:created>
  <dcterms:modified xsi:type="dcterms:W3CDTF">2026-07-15T22:00:52.735Z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