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013622">
      <w:pPr>
        <w:spacing w:line="360" w:lineRule="auto"/>
        <w:jc w:val="center"/>
        <w:outlineLvl w:val="1"/>
        <w:rPr>
          <w:rFonts w:ascii="Times New Roman" w:hAnsi="Times New Roman" w:eastAsia="黑体" w:cs="Times New Roman"/>
          <w:w w:val="104"/>
          <w:sz w:val="21"/>
          <w:szCs w:val="21"/>
        </w:rPr>
      </w:pPr>
      <w:r>
        <w:rPr>
          <w:rFonts w:ascii="Times New Roman" w:hAnsi="Times New Roman" w:eastAsia="黑体" w:cs="Times New Roman"/>
          <w:w w:val="104"/>
          <w:sz w:val="21"/>
          <w:szCs w:val="21"/>
        </w:rPr>
        <w:drawing>
          <wp:anchor distT="0" distB="0" distL="114300" distR="114300" simplePos="0" relativeHeight="251659264" behindDoc="0" locked="0" layoutInCell="1" allowOverlap="1">
            <wp:simplePos x="0" y="0"/>
            <wp:positionH relativeFrom="page">
              <wp:posOffset>11468100</wp:posOffset>
            </wp:positionH>
            <wp:positionV relativeFrom="topMargin">
              <wp:posOffset>12268200</wp:posOffset>
            </wp:positionV>
            <wp:extent cx="482600" cy="342900"/>
            <wp:effectExtent l="0" t="0" r="0" b="0"/>
            <wp:wrapNone/>
            <wp:docPr id="100017" name="圖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圖片 100017"/>
                    <pic:cNvPicPr>
                      <a:picLocks noChangeAspect="1"/>
                    </pic:cNvPicPr>
                  </pic:nvPicPr>
                  <pic:blipFill>
                    <a:blip r:embed="rId6"/>
                    <a:stretch>
                      <a:fillRect/>
                    </a:stretch>
                  </pic:blipFill>
                  <pic:spPr>
                    <a:xfrm>
                      <a:off x="0" y="0"/>
                      <a:ext cx="482600" cy="342900"/>
                    </a:xfrm>
                    <a:prstGeom prst="rect">
                      <a:avLst/>
                    </a:prstGeom>
                  </pic:spPr>
                </pic:pic>
              </a:graphicData>
            </a:graphic>
          </wp:anchor>
        </w:drawing>
      </w:r>
      <w:r>
        <w:rPr>
          <w:rFonts w:ascii="Times New Roman" w:hAnsi="Times New Roman" w:eastAsia="黑体" w:cs="Times New Roman"/>
          <w:w w:val="104"/>
          <w:sz w:val="21"/>
          <w:szCs w:val="21"/>
        </w:rPr>
        <w:t>必修2　信息系统与社会</w:t>
      </w:r>
    </w:p>
    <w:p w14:paraId="25F7BAE2">
      <w:pPr>
        <w:spacing w:line="360" w:lineRule="auto"/>
        <w:jc w:val="center"/>
        <w:outlineLvl w:val="2"/>
        <w:rPr>
          <w:rFonts w:ascii="Times New Roman" w:hAnsi="Times New Roman" w:eastAsia="黑体" w:cs="Times New Roman"/>
          <w:w w:val="104"/>
          <w:sz w:val="21"/>
          <w:szCs w:val="21"/>
        </w:rPr>
      </w:pPr>
      <w:r>
        <w:rPr>
          <w:rFonts w:ascii="Times New Roman" w:hAnsi="Times New Roman" w:eastAsia="黑体" w:cs="Times New Roman"/>
          <w:w w:val="104"/>
          <w:sz w:val="21"/>
          <w:szCs w:val="21"/>
        </w:rPr>
        <w:t>第1单元　信息系统的组成与功能</w:t>
      </w:r>
    </w:p>
    <w:p w14:paraId="622C2363">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1</w:t>
      </w:r>
      <w:r>
        <w:rPr>
          <w:rFonts w:ascii="Times New Roman" w:hAnsi="Times New Roman" w:eastAsia="黑体" w:cs="Times New Roman"/>
          <w:w w:val="104"/>
          <w:sz w:val="21"/>
          <w:szCs w:val="21"/>
        </w:rPr>
        <w:t>.在信息社会中</w:t>
      </w:r>
      <w:r>
        <w:rPr>
          <w:rFonts w:ascii="Times New Roman" w:hAnsi="Times New Roman" w:eastAsia="方正黑体_GBK" w:cs="Times New Roman"/>
          <w:w w:val="104"/>
          <w:sz w:val="21"/>
          <w:szCs w:val="21"/>
        </w:rPr>
        <w:t>,</w:t>
      </w:r>
      <w:r>
        <w:rPr>
          <w:rFonts w:ascii="Times New Roman" w:hAnsi="Times New Roman" w:eastAsia="黑体" w:cs="Times New Roman"/>
          <w:w w:val="104"/>
          <w:sz w:val="21"/>
          <w:szCs w:val="21"/>
        </w:rPr>
        <w:t>信息与物资、能源一起构成人类社会赖以生存的三大资源。</w:t>
      </w:r>
    </w:p>
    <w:p w14:paraId="0295E5A4">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2</w:t>
      </w:r>
      <w:r>
        <w:rPr>
          <w:rFonts w:ascii="Times New Roman" w:hAnsi="Times New Roman" w:eastAsia="黑体" w:cs="Times New Roman"/>
          <w:w w:val="104"/>
          <w:sz w:val="21"/>
          <w:szCs w:val="21"/>
        </w:rPr>
        <w:t>.信息系统的基本组成</w:t>
      </w:r>
    </w:p>
    <w:p w14:paraId="3BA9A777">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信息系统的基本组成为</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人、硬件/软件、数据和通信方式。</w:t>
      </w:r>
    </w:p>
    <w:p w14:paraId="0E310892">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信息系统处理的对象为</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数据。</w:t>
      </w:r>
    </w:p>
    <w:p w14:paraId="0C80B6D8">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3</w:t>
      </w:r>
      <w:r>
        <w:rPr>
          <w:rFonts w:ascii="Times New Roman" w:hAnsi="Times New Roman" w:eastAsia="黑体" w:cs="Times New Roman"/>
          <w:w w:val="104"/>
          <w:sz w:val="21"/>
          <w:szCs w:val="21"/>
        </w:rPr>
        <w:t>.信息系统的分类</w:t>
      </w:r>
    </w:p>
    <w:p w14:paraId="77B8FC13">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简单系统</w:t>
      </w:r>
    </w:p>
    <w:p w14:paraId="47ADF8EC">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特征是元素数目少</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可以用较少的变量数来描述。如图书馆磁条检测门。</w:t>
      </w:r>
    </w:p>
    <w:p w14:paraId="4AA8EDFB">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复杂系统</w:t>
      </w:r>
    </w:p>
    <w:p w14:paraId="346BACF0">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特征是元素数目较多</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元素间存在着强烈的耦合作用</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各元素通过紧密配合与相互影响</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共同完成工作。</w:t>
      </w:r>
    </w:p>
    <w:p w14:paraId="427F6F9A">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复杂系统由多个子系统组成</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如图书管理信息系统由图书的查询、借阅、归还等子系统构成。</w:t>
      </w:r>
    </w:p>
    <w:p w14:paraId="1CB9AEE3">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随机系统</w:t>
      </w:r>
    </w:p>
    <w:p w14:paraId="4D1A3BE6">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特征是元素和变量数虽多</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但它们之间的耦合是微弱的或随机的。随机系统的组成、结果都是不可预料的</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如彩票摇号系统。</w:t>
      </w:r>
    </w:p>
    <w:p w14:paraId="7C7DF1E6">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4</w:t>
      </w:r>
      <w:r>
        <w:rPr>
          <w:rFonts w:ascii="Times New Roman" w:hAnsi="Times New Roman" w:eastAsia="黑体" w:cs="Times New Roman"/>
          <w:w w:val="104"/>
          <w:sz w:val="21"/>
          <w:szCs w:val="21"/>
        </w:rPr>
        <w:t>.信息系统的基本功能</w:t>
      </w:r>
    </w:p>
    <w:p w14:paraId="4512CE98">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输入功能</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取决于系统所要达到的目的、系统的能力以及信息环境的许可</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如网上订票、图书查询柜员机、监控录像、图书防盗检测等信息系统。</w:t>
      </w:r>
    </w:p>
    <w:p w14:paraId="4E01B0C8">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存储功能</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是指系统能够存储各种信息资料和数据</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如图书销售网站、电子图书馆等信息系统。</w:t>
      </w:r>
    </w:p>
    <w:p w14:paraId="1F69FD7B">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处理功能</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主要是指基于数据仓库技术的联机分析处理和数据挖掘等</w:t>
      </w:r>
      <w:r>
        <w:rPr>
          <w:rFonts w:ascii="Times New Roman" w:hAnsi="Times New Roman" w:eastAsia="方正书宋_GBK" w:cs="Times New Roman"/>
          <w:w w:val="104"/>
          <w:sz w:val="21"/>
          <w:szCs w:val="21"/>
        </w:rPr>
        <w:t>,</w:t>
      </w:r>
      <w:bookmarkStart w:id="0" w:name="_GoBack"/>
      <w:bookmarkEnd w:id="0"/>
      <w:r>
        <w:rPr>
          <w:rFonts w:ascii="Times New Roman" w:hAnsi="Times New Roman" w:eastAsia="宋体" w:cs="Times New Roman"/>
          <w:w w:val="104"/>
          <w:sz w:val="21"/>
          <w:szCs w:val="21"/>
        </w:rPr>
        <w:t>如图书馆信息系统不仅可以处理借书、还书业务</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还可以分类统计藏书数据。</w:t>
      </w:r>
    </w:p>
    <w:p w14:paraId="78DDFE9F">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4</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输出功能</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指的不仅是显示信息</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也包含输出指令、动作等</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如图书管理信息系统不仅可以显示图书借阅情况</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还可以打印图书卡、实现防盗报警等</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机器人系统输出表情、动作等。</w:t>
      </w:r>
    </w:p>
    <w:p w14:paraId="0941D925">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5</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控制功能</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是指对构成系统的各种信息处理设备进行控制和管理</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对信息的加工、处理、传输、输出等环节通过各种程序进行控制。如图书管理信息系统可以对扫码器、打印机等硬件设备进行控制与管理。</w:t>
      </w:r>
    </w:p>
    <w:p w14:paraId="01BCB7D2">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5</w:t>
      </w:r>
      <w:r>
        <w:rPr>
          <w:rFonts w:ascii="Times New Roman" w:hAnsi="Times New Roman" w:eastAsia="黑体" w:cs="Times New Roman"/>
          <w:w w:val="104"/>
          <w:sz w:val="21"/>
          <w:szCs w:val="21"/>
        </w:rPr>
        <w:t>.事务处理系统</w:t>
      </w:r>
      <w:r>
        <w:rPr>
          <w:rFonts w:ascii="Times New Roman" w:hAnsi="Times New Roman" w:eastAsia="方正黑体_GBK" w:cs="Times New Roman"/>
          <w:w w:val="104"/>
          <w:sz w:val="21"/>
          <w:szCs w:val="21"/>
        </w:rPr>
        <w:t>(</w:t>
      </w:r>
      <w:r>
        <w:rPr>
          <w:rFonts w:ascii="Times New Roman" w:hAnsi="Times New Roman" w:eastAsia="黑体" w:cs="Times New Roman"/>
          <w:w w:val="104"/>
          <w:sz w:val="21"/>
          <w:szCs w:val="21"/>
        </w:rPr>
        <w:t>Transaction Processing System</w:t>
      </w:r>
      <w:r>
        <w:rPr>
          <w:rFonts w:ascii="Times New Roman" w:hAnsi="Times New Roman" w:eastAsia="方正黑体_GBK" w:cs="Times New Roman"/>
          <w:w w:val="104"/>
          <w:sz w:val="21"/>
          <w:szCs w:val="21"/>
        </w:rPr>
        <w:t>,</w:t>
      </w:r>
      <w:r>
        <w:rPr>
          <w:rFonts w:ascii="Times New Roman" w:hAnsi="Times New Roman" w:eastAsia="黑体" w:cs="Times New Roman"/>
          <w:w w:val="104"/>
          <w:sz w:val="21"/>
          <w:szCs w:val="21"/>
        </w:rPr>
        <w:t>TPS</w:t>
      </w:r>
      <w:r>
        <w:rPr>
          <w:rFonts w:ascii="Times New Roman" w:hAnsi="Times New Roman" w:eastAsia="方正黑体_GBK" w:cs="Times New Roman"/>
          <w:w w:val="104"/>
          <w:sz w:val="21"/>
          <w:szCs w:val="21"/>
        </w:rPr>
        <w:t>)</w:t>
      </w:r>
    </w:p>
    <w:p w14:paraId="5CFB660D">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事务处理就是面向日常的、重复的、普通的事物</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对其进行记录、更新、分类、汇总等。如网上支付手机费。</w:t>
      </w:r>
    </w:p>
    <w:p w14:paraId="6760362F">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6</w:t>
      </w:r>
      <w:r>
        <w:rPr>
          <w:rFonts w:ascii="Times New Roman" w:hAnsi="Times New Roman" w:eastAsia="黑体" w:cs="Times New Roman"/>
          <w:w w:val="104"/>
          <w:sz w:val="21"/>
          <w:szCs w:val="21"/>
        </w:rPr>
        <w:t>.管理信息系统</w:t>
      </w:r>
      <w:r>
        <w:rPr>
          <w:rFonts w:ascii="Times New Roman" w:hAnsi="Times New Roman" w:eastAsia="方正黑体_GBK" w:cs="Times New Roman"/>
          <w:w w:val="104"/>
          <w:sz w:val="21"/>
          <w:szCs w:val="21"/>
        </w:rPr>
        <w:t>(</w:t>
      </w:r>
      <w:r>
        <w:rPr>
          <w:rFonts w:ascii="Times New Roman" w:hAnsi="Times New Roman" w:eastAsia="黑体" w:cs="Times New Roman"/>
          <w:w w:val="104"/>
          <w:sz w:val="21"/>
          <w:szCs w:val="21"/>
        </w:rPr>
        <w:t>Management Information System</w:t>
      </w:r>
      <w:r>
        <w:rPr>
          <w:rFonts w:ascii="Times New Roman" w:hAnsi="Times New Roman" w:eastAsia="方正黑体_GBK" w:cs="Times New Roman"/>
          <w:w w:val="104"/>
          <w:sz w:val="21"/>
          <w:szCs w:val="21"/>
        </w:rPr>
        <w:t>,</w:t>
      </w:r>
      <w:r>
        <w:rPr>
          <w:rFonts w:ascii="Times New Roman" w:hAnsi="Times New Roman" w:eastAsia="黑体" w:cs="Times New Roman"/>
          <w:w w:val="104"/>
          <w:sz w:val="21"/>
          <w:szCs w:val="21"/>
        </w:rPr>
        <w:t>MIS</w:t>
      </w:r>
      <w:r>
        <w:rPr>
          <w:rFonts w:ascii="Times New Roman" w:hAnsi="Times New Roman" w:eastAsia="方正黑体_GBK" w:cs="Times New Roman"/>
          <w:w w:val="104"/>
          <w:sz w:val="21"/>
          <w:szCs w:val="21"/>
        </w:rPr>
        <w:t>)</w:t>
      </w:r>
    </w:p>
    <w:p w14:paraId="421AF554">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管理信息系统是一个以人为主导</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利用计算机硬件、软件、网络通信设备以及其他办公设备</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进行信息的收集、传输、加工、储存、更新、拓展和维护的系统</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如校园一卡通系统。</w:t>
      </w:r>
    </w:p>
    <w:p w14:paraId="166211B1">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7</w:t>
      </w:r>
      <w:r>
        <w:rPr>
          <w:rFonts w:ascii="Times New Roman" w:hAnsi="Times New Roman" w:eastAsia="黑体" w:cs="Times New Roman"/>
          <w:w w:val="104"/>
          <w:sz w:val="21"/>
          <w:szCs w:val="21"/>
        </w:rPr>
        <w:t>.决策支持系统</w:t>
      </w:r>
      <w:r>
        <w:rPr>
          <w:rFonts w:ascii="Times New Roman" w:hAnsi="Times New Roman" w:eastAsia="方正黑体_GBK" w:cs="Times New Roman"/>
          <w:w w:val="104"/>
          <w:sz w:val="21"/>
          <w:szCs w:val="21"/>
        </w:rPr>
        <w:t>(</w:t>
      </w:r>
      <w:r>
        <w:rPr>
          <w:rFonts w:ascii="Times New Roman" w:hAnsi="Times New Roman" w:eastAsia="黑体" w:cs="Times New Roman"/>
          <w:w w:val="104"/>
          <w:sz w:val="21"/>
          <w:szCs w:val="21"/>
        </w:rPr>
        <w:t>Decision Support System</w:t>
      </w:r>
      <w:r>
        <w:rPr>
          <w:rFonts w:ascii="Times New Roman" w:hAnsi="Times New Roman" w:eastAsia="方正黑体_GBK" w:cs="Times New Roman"/>
          <w:w w:val="104"/>
          <w:sz w:val="21"/>
          <w:szCs w:val="21"/>
        </w:rPr>
        <w:t>,</w:t>
      </w:r>
      <w:r>
        <w:rPr>
          <w:rFonts w:ascii="Times New Roman" w:hAnsi="Times New Roman" w:eastAsia="黑体" w:cs="Times New Roman"/>
          <w:w w:val="104"/>
          <w:sz w:val="21"/>
          <w:szCs w:val="21"/>
        </w:rPr>
        <w:t>DSS</w:t>
      </w:r>
      <w:r>
        <w:rPr>
          <w:rFonts w:ascii="Times New Roman" w:hAnsi="Times New Roman" w:eastAsia="方正黑体_GBK" w:cs="Times New Roman"/>
          <w:w w:val="104"/>
          <w:sz w:val="21"/>
          <w:szCs w:val="21"/>
        </w:rPr>
        <w:t>)</w:t>
      </w:r>
    </w:p>
    <w:p w14:paraId="1F705176">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决策支持系统是以管理科学、运筹学、控制论和行为科学为基础</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以计算机技术、仿真技术和信息技术为手段</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针对决策问题支持决策活动的具有智能作用的人机系统</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如天气预报信息系统。</w:t>
      </w:r>
    </w:p>
    <w:p w14:paraId="4F2E0702">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8</w:t>
      </w:r>
      <w:r>
        <w:rPr>
          <w:rFonts w:ascii="Times New Roman" w:hAnsi="Times New Roman" w:eastAsia="黑体" w:cs="Times New Roman"/>
          <w:w w:val="104"/>
          <w:sz w:val="21"/>
          <w:szCs w:val="21"/>
        </w:rPr>
        <w:t>.专家系统</w:t>
      </w:r>
      <w:r>
        <w:rPr>
          <w:rFonts w:ascii="Times New Roman" w:hAnsi="Times New Roman" w:eastAsia="方正黑体_GBK" w:cs="Times New Roman"/>
          <w:w w:val="104"/>
          <w:sz w:val="21"/>
          <w:szCs w:val="21"/>
        </w:rPr>
        <w:t>(</w:t>
      </w:r>
      <w:r>
        <w:rPr>
          <w:rFonts w:ascii="Times New Roman" w:hAnsi="Times New Roman" w:eastAsia="黑体" w:cs="Times New Roman"/>
          <w:w w:val="104"/>
          <w:sz w:val="21"/>
          <w:szCs w:val="21"/>
        </w:rPr>
        <w:t>Expert System</w:t>
      </w:r>
      <w:r>
        <w:rPr>
          <w:rFonts w:ascii="Times New Roman" w:hAnsi="Times New Roman" w:eastAsia="方正黑体_GBK" w:cs="Times New Roman"/>
          <w:w w:val="104"/>
          <w:sz w:val="21"/>
          <w:szCs w:val="21"/>
        </w:rPr>
        <w:t>,</w:t>
      </w:r>
      <w:r>
        <w:rPr>
          <w:rFonts w:ascii="Times New Roman" w:hAnsi="Times New Roman" w:eastAsia="黑体" w:cs="Times New Roman"/>
          <w:w w:val="104"/>
          <w:sz w:val="21"/>
          <w:szCs w:val="21"/>
        </w:rPr>
        <w:t>ES</w:t>
      </w:r>
      <w:r>
        <w:rPr>
          <w:rFonts w:ascii="Times New Roman" w:hAnsi="Times New Roman" w:eastAsia="方正黑体_GBK" w:cs="Times New Roman"/>
          <w:w w:val="104"/>
          <w:sz w:val="21"/>
          <w:szCs w:val="21"/>
        </w:rPr>
        <w:t>)</w:t>
      </w:r>
    </w:p>
    <w:p w14:paraId="57B2CFA0">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专家系统是一种在特定领域内具有专家水平解决问题能力的程序系统。它能够有效地运用专家多年积累的经验和专门知识</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通过模拟专家的思维过程</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解决原本需要专家才能解决的问题。</w:t>
      </w:r>
    </w:p>
    <w:p w14:paraId="3988DD22">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如植物识别、营养烹调专家系统、医疗专家系统、健身专家系统、农业专家系统、电子监控专家系统等。</w:t>
      </w:r>
    </w:p>
    <w:p w14:paraId="5BC4C7D7">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9</w:t>
      </w:r>
      <w:r>
        <w:rPr>
          <w:rFonts w:ascii="Times New Roman" w:hAnsi="Times New Roman" w:eastAsia="黑体" w:cs="Times New Roman"/>
          <w:w w:val="104"/>
          <w:sz w:val="21"/>
          <w:szCs w:val="21"/>
        </w:rPr>
        <w:t>.决策支持系统与专家系统的工作原理的相同与不同之处</w:t>
      </w:r>
    </w:p>
    <w:p w14:paraId="23F2DFD7">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相同之处</w:t>
      </w:r>
      <w:r>
        <w:rPr>
          <w:rFonts w:ascii="Times New Roman" w:hAnsi="Times New Roman" w:eastAsia="方正书宋_GBK" w:cs="Times New Roman"/>
          <w:w w:val="104"/>
          <w:sz w:val="21"/>
          <w:szCs w:val="21"/>
        </w:rPr>
        <w:t>:</w:t>
      </w:r>
    </w:p>
    <w:p w14:paraId="0E18B3C0">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①都有输入、输出、存储、处理和控制功能。</w:t>
      </w:r>
    </w:p>
    <w:p w14:paraId="588EA888">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②都能根据数据处理结果得出一定的结论。</w:t>
      </w:r>
    </w:p>
    <w:p w14:paraId="326383F2">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不同之处</w:t>
      </w:r>
      <w:r>
        <w:rPr>
          <w:rFonts w:ascii="Times New Roman" w:hAnsi="Times New Roman" w:eastAsia="方正书宋_GBK" w:cs="Times New Roman"/>
          <w:w w:val="104"/>
          <w:sz w:val="21"/>
          <w:szCs w:val="21"/>
        </w:rPr>
        <w:t>:</w:t>
      </w:r>
    </w:p>
    <w:p w14:paraId="3BC1640F">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①专家系统有一个环节是由专业知识获得、处理后形成的知识库。</w:t>
      </w:r>
    </w:p>
    <w:p w14:paraId="18FF6647">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②专家系统根据知识库由“推理机”对比综合数据库</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用解释器自动给出结论或建议</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而决策支持系统需要人应用模型数据得出结论。</w:t>
      </w:r>
    </w:p>
    <w:p w14:paraId="6A536DB9">
      <w:pPr>
        <w:spacing w:line="360" w:lineRule="auto"/>
        <w:jc w:val="center"/>
        <w:outlineLvl w:val="2"/>
        <w:rPr>
          <w:rFonts w:ascii="Times New Roman" w:hAnsi="Times New Roman" w:eastAsia="黑体" w:cs="Times New Roman"/>
          <w:w w:val="104"/>
          <w:sz w:val="21"/>
          <w:szCs w:val="21"/>
        </w:rPr>
      </w:pPr>
      <w:r>
        <w:rPr>
          <w:rFonts w:ascii="Times New Roman" w:hAnsi="Times New Roman" w:eastAsia="黑体" w:cs="Times New Roman"/>
          <w:w w:val="104"/>
          <w:sz w:val="21"/>
          <w:szCs w:val="21"/>
        </w:rPr>
        <w:t>第2单元　信息系统的集成</w:t>
      </w:r>
    </w:p>
    <w:p w14:paraId="50710B6F">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1</w:t>
      </w:r>
      <w:r>
        <w:rPr>
          <w:rFonts w:ascii="Times New Roman" w:hAnsi="Times New Roman" w:eastAsia="黑体" w:cs="Times New Roman"/>
          <w:w w:val="104"/>
          <w:sz w:val="21"/>
          <w:szCs w:val="21"/>
        </w:rPr>
        <w:t>.计算机系统的组成</w:t>
      </w:r>
    </w:p>
    <w:p w14:paraId="4FFAA8D6">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硬件系统</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由输入设备、运算器、控制器、存储器和输出设备组成。</w:t>
      </w:r>
    </w:p>
    <w:p w14:paraId="5FAF1C36">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①输入设备</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向计算机输入数据的设备。常见的输入设备包括键盘、鼠标、扫描仪、触摸屏和麦克风等。</w:t>
      </w:r>
    </w:p>
    <w:p w14:paraId="0EA97556">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②中央处理器</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运算器和控制器合在一起被称为中央处理器</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CPU</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w:t>
      </w:r>
    </w:p>
    <w:p w14:paraId="5AFF8FE0">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中央处理器是计算机的核心部件</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它的功能主要包括解释计算机指令及处理计算机软件中的数据。</w:t>
      </w:r>
    </w:p>
    <w:p w14:paraId="02E1F5DB">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③存储器</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主要功能是存放程序和数据。存储器分为内部存储器和外部存储器。</w:t>
      </w:r>
    </w:p>
    <w:p w14:paraId="20B0C17D">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内部存储器又分为随机存储器</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RAM</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和只读存储器</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ROM</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。随机存储器中的数据可以读出</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也可以写入</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断电后存储内容消失。只读存储器中的数据只能读出</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不能由用户再写入新内容</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断电后数据不会丢失。</w:t>
      </w:r>
    </w:p>
    <w:p w14:paraId="6CAF0534">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外部存储器又称辅助存储器</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如硬盘、U盘、软盘、磁带、CD、DVD等</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能长期保存信息</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并且对信息的保存不依赖于电源。</w:t>
      </w:r>
    </w:p>
    <w:p w14:paraId="7D76628B">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④输出设备</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可将计算机的运算结果或者中间结果打印或显示出来。常用的输出设备有显示器、打印机和绘图仪等。</w:t>
      </w:r>
    </w:p>
    <w:p w14:paraId="25E4598A">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软件系统</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由系统软件和应用软件组成。</w:t>
      </w:r>
    </w:p>
    <w:p w14:paraId="4FE0A37D">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系统软件包括操作系统、语言处理程序、数据库管理系统等。</w:t>
      </w:r>
    </w:p>
    <w:p w14:paraId="30610309">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①操作系统</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Operating System</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OS</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是管理和控制计算机硬件与软件资源的计算机程序</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是用户和计算机的接口</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同时也是计算机硬件和其他软件的接口。</w:t>
      </w:r>
    </w:p>
    <w:p w14:paraId="11FA6F82">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常见的操作系统包括Windows、Linux、macOS、iOS、Android等。</w:t>
      </w:r>
    </w:p>
    <w:p w14:paraId="239D1D58">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②语言处理程序一般是由汇编程序、编译程序、解释程序和相应的操作程序等组成的。如Python、C、C++、Visual Basic、Java等。</w:t>
      </w:r>
    </w:p>
    <w:p w14:paraId="637C0649">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③数据库管理系统</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Database Management System</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DBMS</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是一种操纵和管理数据库的大型软件</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它用于建立、使用和维护数据库。它对数据库进行统一的管理和控制</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以保证数据库的安全性和完整性。如Access、MySQL等。</w:t>
      </w:r>
    </w:p>
    <w:p w14:paraId="5858E9C2">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应用软件</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为满足用户不同领域、不同问题的应用需求而设计的软件</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如各类办公软件</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Office、WPS</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、多媒体加工软件</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Photoshop、Cool Edit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、即时通信软件</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QQ、微信</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等都是应用软件。</w:t>
      </w:r>
    </w:p>
    <w:p w14:paraId="38968ADD">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2</w:t>
      </w:r>
      <w:r>
        <w:rPr>
          <w:rFonts w:ascii="Times New Roman" w:hAnsi="Times New Roman" w:eastAsia="黑体" w:cs="Times New Roman"/>
          <w:w w:val="104"/>
          <w:sz w:val="21"/>
          <w:szCs w:val="21"/>
        </w:rPr>
        <w:t>.计算机系统的工作原理</w:t>
      </w:r>
    </w:p>
    <w:p w14:paraId="6EC1FFB4">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计算机在接受指令后</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由控制器指挥</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从输入设备采集数据</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传送到内存储器进行存储</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再由控制器将需要参加运算的数据传送到运算器</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由运算器进行处理</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处理后的结果保存在存储器中</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最后由输出设备输出。工作原理如下图所示</w:t>
      </w:r>
      <w:r>
        <w:rPr>
          <w:rFonts w:ascii="Times New Roman" w:hAnsi="Times New Roman" w:eastAsia="方正书宋_GBK" w:cs="Times New Roman"/>
          <w:w w:val="104"/>
          <w:sz w:val="21"/>
          <w:szCs w:val="21"/>
        </w:rPr>
        <w:t>:</w:t>
      </w:r>
    </w:p>
    <w:p w14:paraId="4AD8B8F2">
      <w:pPr>
        <w:spacing w:line="360" w:lineRule="auto"/>
        <w:jc w:val="center"/>
        <w:rPr>
          <w:rFonts w:ascii="Times New Roman" w:hAnsi="Times New Roman" w:cs="Times New Roman"/>
          <w:w w:val="104"/>
          <w:sz w:val="21"/>
          <w:szCs w:val="21"/>
        </w:rPr>
      </w:pPr>
      <w:r>
        <w:rPr>
          <w:rFonts w:ascii="Times New Roman" w:hAnsi="Times New Roman" w:eastAsia="方正书宋_GBK" w:cs="Times New Roman"/>
          <w:w w:val="104"/>
          <w:sz w:val="21"/>
          <w:szCs w:val="21"/>
        </w:rPr>
        <w:drawing>
          <wp:inline distT="0" distB="0" distL="0" distR="0">
            <wp:extent cx="2856230" cy="1103630"/>
            <wp:effectExtent l="0" t="0" r="0" b="0"/>
            <wp:docPr id="69" name="N25SXYSPXXJS47.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N25SXYSPXXJS47.eps"/>
                    <pic:cNvPicPr>
                      <a:picLocks noChangeAspect="1"/>
                    </pic:cNvPicPr>
                  </pic:nvPicPr>
                  <pic:blipFill>
                    <a:blip r:embed="rId7"/>
                    <a:stretch>
                      <a:fillRect/>
                    </a:stretch>
                  </pic:blipFill>
                  <pic:spPr>
                    <a:xfrm>
                      <a:off x="0" y="0"/>
                      <a:ext cx="2856600" cy="1104120"/>
                    </a:xfrm>
                    <a:prstGeom prst="rect">
                      <a:avLst/>
                    </a:prstGeom>
                  </pic:spPr>
                </pic:pic>
              </a:graphicData>
            </a:graphic>
          </wp:inline>
        </w:drawing>
      </w:r>
    </w:p>
    <w:p w14:paraId="02D243EA">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计算机工作原理的基本核心思想是“存储程序”“程序控制”。这一原理最初是由美籍匈牙利数学家冯</w:t>
      </w:r>
      <w:r>
        <w:rPr>
          <w:rFonts w:ascii="Times New Roman" w:hAnsi="Times New Roman" w:eastAsia="NEU-BZ" w:cs="Times New Roman"/>
          <w:w w:val="104"/>
          <w:sz w:val="21"/>
          <w:szCs w:val="21"/>
        </w:rPr>
        <w:t>·</w:t>
      </w:r>
      <w:r>
        <w:rPr>
          <w:rFonts w:ascii="Times New Roman" w:hAnsi="Times New Roman" w:eastAsia="宋体" w:cs="Times New Roman"/>
          <w:w w:val="104"/>
          <w:sz w:val="21"/>
          <w:szCs w:val="21"/>
        </w:rPr>
        <w:t>诺依曼1946年提出的</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故称为冯</w:t>
      </w:r>
      <w:r>
        <w:rPr>
          <w:rFonts w:ascii="Times New Roman" w:hAnsi="Times New Roman" w:eastAsia="NEU-BZ" w:cs="Times New Roman"/>
          <w:w w:val="104"/>
          <w:sz w:val="21"/>
          <w:szCs w:val="21"/>
        </w:rPr>
        <w:t>·</w:t>
      </w:r>
      <w:r>
        <w:rPr>
          <w:rFonts w:ascii="Times New Roman" w:hAnsi="Times New Roman" w:eastAsia="宋体" w:cs="Times New Roman"/>
          <w:w w:val="104"/>
          <w:sz w:val="21"/>
          <w:szCs w:val="21"/>
        </w:rPr>
        <w:t>诺依曼原理。</w:t>
      </w:r>
    </w:p>
    <w:p w14:paraId="2E61B49E">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3</w:t>
      </w:r>
      <w:r>
        <w:rPr>
          <w:rFonts w:ascii="Times New Roman" w:hAnsi="Times New Roman" w:eastAsia="黑体" w:cs="Times New Roman"/>
          <w:w w:val="104"/>
          <w:sz w:val="21"/>
          <w:szCs w:val="21"/>
        </w:rPr>
        <w:t>.计算机网络类型</w:t>
      </w:r>
    </w:p>
    <w:p w14:paraId="3688E386">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局域网</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LAN</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是在局部地区范围内的网络</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它所覆盖的地理范围较小。如学校的计算机教室、电子阅览室等。</w:t>
      </w:r>
    </w:p>
    <w:p w14:paraId="7DBF469A">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城域网</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MAN</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是在一个城市范围内所建立的计算机通信网</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传输媒介主要采用光纤</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网内传输延时较小</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网速非常快</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如教育城域网。</w:t>
      </w:r>
    </w:p>
    <w:p w14:paraId="25BB47EE">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广域网</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WAN</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也称为远程网</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覆盖范围比较广。互联网</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Internet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是最大的广域网。</w:t>
      </w:r>
    </w:p>
    <w:p w14:paraId="00EAA586">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4</w:t>
      </w:r>
      <w:r>
        <w:rPr>
          <w:rFonts w:ascii="Times New Roman" w:hAnsi="Times New Roman" w:eastAsia="黑体" w:cs="Times New Roman"/>
          <w:w w:val="104"/>
          <w:sz w:val="21"/>
          <w:szCs w:val="21"/>
        </w:rPr>
        <w:t>.带宽与网络传输速率</w:t>
      </w:r>
    </w:p>
    <w:p w14:paraId="19529F6A">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比特</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bit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是计算机中数据量的单位。</w:t>
      </w:r>
    </w:p>
    <w:p w14:paraId="1675783B">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速率指的是连接在计算机网络上的设备在数字信道上传送数据的速率</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它也称为数据率</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data rate</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或比特率</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bit rate</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是计算机网络最重要的性能指标之一。</w:t>
      </w:r>
    </w:p>
    <w:p w14:paraId="5F1A04D9">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速率的单位是比特每秒</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b/s</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目前也常用bps表示</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如网速为100M</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可表示为100Mb/s。</w:t>
      </w:r>
    </w:p>
    <w:p w14:paraId="1434B7A4">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4</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带宽用来表示网络通信线路传送数据的能力</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带宽的单位是比特每秒。</w:t>
      </w:r>
    </w:p>
    <w:p w14:paraId="7C6B15EF">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5</w:t>
      </w:r>
      <w:r>
        <w:rPr>
          <w:rFonts w:ascii="Times New Roman" w:hAnsi="Times New Roman" w:eastAsia="黑体" w:cs="Times New Roman"/>
          <w:w w:val="104"/>
          <w:sz w:val="21"/>
          <w:szCs w:val="21"/>
        </w:rPr>
        <w:t>.网络协议</w:t>
      </w:r>
    </w:p>
    <w:p w14:paraId="07A7C8B0">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TCP/IP协议</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传输控制协议/网际协议</w:t>
      </w:r>
      <w:r>
        <w:rPr>
          <w:rFonts w:ascii="Times New Roman" w:hAnsi="Times New Roman" w:eastAsia="方正书宋_GBK" w:cs="Times New Roman"/>
          <w:w w:val="104"/>
          <w:sz w:val="21"/>
          <w:szCs w:val="21"/>
        </w:rPr>
        <w:t>)</w:t>
      </w:r>
    </w:p>
    <w:p w14:paraId="0E1E72A6">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TCP/IP协议不是单一协议</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而是一个协议簇。使用TCP/IP协议</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需要详细设置IP地址、子网掩码、默认网关、DNS服务器等参数。</w:t>
      </w:r>
    </w:p>
    <w:p w14:paraId="4FF03CF6">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FTP协议</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File Transfer Protocol</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文件传输协议</w:t>
      </w:r>
      <w:r>
        <w:rPr>
          <w:rFonts w:ascii="Times New Roman" w:hAnsi="Times New Roman" w:eastAsia="方正书宋_GBK" w:cs="Times New Roman"/>
          <w:w w:val="104"/>
          <w:sz w:val="21"/>
          <w:szCs w:val="21"/>
        </w:rPr>
        <w:t>)</w:t>
      </w:r>
    </w:p>
    <w:p w14:paraId="49CD3806">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FTP协议包括两个组成部分</w:t>
      </w:r>
      <w:r>
        <w:rPr>
          <w:rFonts w:ascii="Times New Roman" w:hAnsi="Times New Roman" w:eastAsia="方正书宋_GBK" w:cs="Times New Roman"/>
          <w:w w:val="104"/>
          <w:sz w:val="21"/>
          <w:szCs w:val="21"/>
        </w:rPr>
        <w:t>:</w:t>
      </w:r>
    </w:p>
    <w:p w14:paraId="156C64C0">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一是FTP服务器</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用来存储文件</w:t>
      </w:r>
      <w:r>
        <w:rPr>
          <w:rFonts w:ascii="Times New Roman" w:hAnsi="Times New Roman" w:eastAsia="方正书宋_GBK" w:cs="Times New Roman"/>
          <w:w w:val="104"/>
          <w:sz w:val="21"/>
          <w:szCs w:val="21"/>
        </w:rPr>
        <w:t>;</w:t>
      </w:r>
    </w:p>
    <w:p w14:paraId="61217F27">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二是FTP客户端。可以使用FTP客户端通过FTP协议访问位于FTP服务器上的资源。</w:t>
      </w:r>
    </w:p>
    <w:p w14:paraId="3A8AA3BF">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FTP地址的格式</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ftp</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//用户名</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密码@FTP服务器IP地址或域名。</w:t>
      </w:r>
    </w:p>
    <w:p w14:paraId="2CDFDBF9">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SMTP</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Simple Mail Transfer Protocol</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简单邮件传输协议</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用于传输电子邮件。</w:t>
      </w:r>
    </w:p>
    <w:p w14:paraId="138FAE5C">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4</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DHCP</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Dynamic Host Configuration Protocol</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动态主机配置协议</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集中分配管理IP地址</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使网络环境中的主机动态获得IP地址、默认网关地址、DNS服务器地址等信息。</w:t>
      </w:r>
    </w:p>
    <w:p w14:paraId="0D41BCF0">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5</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HTTP</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超文本传输协议</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它是IE浏览器和万维网通信所使用的协议。</w:t>
      </w:r>
    </w:p>
    <w:p w14:paraId="09705AE3">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6</w:t>
      </w:r>
      <w:r>
        <w:rPr>
          <w:rFonts w:ascii="Times New Roman" w:hAnsi="Times New Roman" w:eastAsia="黑体" w:cs="Times New Roman"/>
          <w:w w:val="104"/>
          <w:sz w:val="21"/>
          <w:szCs w:val="21"/>
        </w:rPr>
        <w:t>.IP地址</w:t>
      </w:r>
      <w:r>
        <w:rPr>
          <w:rFonts w:ascii="Times New Roman" w:hAnsi="Times New Roman" w:eastAsia="方正黑体_GBK" w:cs="Times New Roman"/>
          <w:w w:val="104"/>
          <w:sz w:val="21"/>
          <w:szCs w:val="21"/>
        </w:rPr>
        <w:t>(</w:t>
      </w:r>
      <w:r>
        <w:rPr>
          <w:rFonts w:ascii="Times New Roman" w:hAnsi="Times New Roman" w:eastAsia="黑体" w:cs="Times New Roman"/>
          <w:w w:val="104"/>
          <w:sz w:val="21"/>
          <w:szCs w:val="21"/>
        </w:rPr>
        <w:t>Internet Protocol Address</w:t>
      </w:r>
      <w:r>
        <w:rPr>
          <w:rFonts w:ascii="Times New Roman" w:hAnsi="Times New Roman" w:eastAsia="方正黑体_GBK" w:cs="Times New Roman"/>
          <w:w w:val="104"/>
          <w:sz w:val="21"/>
          <w:szCs w:val="21"/>
        </w:rPr>
        <w:t>,</w:t>
      </w:r>
      <w:r>
        <w:rPr>
          <w:rFonts w:ascii="Times New Roman" w:hAnsi="Times New Roman" w:eastAsia="黑体" w:cs="Times New Roman"/>
          <w:w w:val="104"/>
          <w:sz w:val="21"/>
          <w:szCs w:val="21"/>
        </w:rPr>
        <w:t>又译为网际协议地址</w:t>
      </w:r>
      <w:r>
        <w:rPr>
          <w:rFonts w:ascii="Times New Roman" w:hAnsi="Times New Roman" w:eastAsia="方正黑体_GBK" w:cs="Times New Roman"/>
          <w:w w:val="104"/>
          <w:sz w:val="21"/>
          <w:szCs w:val="21"/>
        </w:rPr>
        <w:t>)</w:t>
      </w:r>
    </w:p>
    <w:p w14:paraId="62036467">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IP地址与子网掩码。</w:t>
      </w:r>
    </w:p>
    <w:tbl>
      <w:tblPr>
        <w:tblStyle w:val="9"/>
        <w:tblW w:w="5000" w:type="pct"/>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60"/>
        <w:gridCol w:w="2566"/>
        <w:gridCol w:w="1435"/>
        <w:gridCol w:w="1723"/>
        <w:gridCol w:w="1939"/>
      </w:tblGrid>
      <w:tr w14:paraId="113A87F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7C2D151C">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IP</w:t>
            </w:r>
          </w:p>
          <w:p w14:paraId="1EC5F0DC">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地址</w:t>
            </w:r>
          </w:p>
        </w:tc>
        <w:tc>
          <w:tcPr>
            <w:tcW w:w="0" w:type="auto"/>
            <w:vAlign w:val="center"/>
          </w:tcPr>
          <w:p w14:paraId="045C6599">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地址范围</w:t>
            </w:r>
          </w:p>
        </w:tc>
        <w:tc>
          <w:tcPr>
            <w:tcW w:w="0" w:type="auto"/>
            <w:vAlign w:val="center"/>
          </w:tcPr>
          <w:p w14:paraId="3FA49452">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可支持的</w:t>
            </w:r>
          </w:p>
          <w:p w14:paraId="52259AE6">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网络数目</w:t>
            </w:r>
          </w:p>
        </w:tc>
        <w:tc>
          <w:tcPr>
            <w:tcW w:w="0" w:type="auto"/>
            <w:vAlign w:val="center"/>
          </w:tcPr>
          <w:p w14:paraId="23178700">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每个网络</w:t>
            </w:r>
          </w:p>
          <w:p w14:paraId="3CFFC620">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支持的主机</w:t>
            </w:r>
          </w:p>
        </w:tc>
        <w:tc>
          <w:tcPr>
            <w:tcW w:w="0" w:type="auto"/>
            <w:vAlign w:val="center"/>
          </w:tcPr>
          <w:p w14:paraId="399FF4CB">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子网掩码</w:t>
            </w:r>
          </w:p>
        </w:tc>
      </w:tr>
      <w:tr w14:paraId="18DA104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3A091396">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A类</w:t>
            </w:r>
          </w:p>
        </w:tc>
        <w:tc>
          <w:tcPr>
            <w:tcW w:w="0" w:type="auto"/>
            <w:vAlign w:val="center"/>
          </w:tcPr>
          <w:p w14:paraId="1D01E965">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1.x.y.z~126.x.y.z</w:t>
            </w:r>
          </w:p>
        </w:tc>
        <w:tc>
          <w:tcPr>
            <w:tcW w:w="0" w:type="auto"/>
            <w:vAlign w:val="center"/>
          </w:tcPr>
          <w:p w14:paraId="13538432">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126</w:t>
            </w:r>
          </w:p>
        </w:tc>
        <w:tc>
          <w:tcPr>
            <w:tcW w:w="0" w:type="auto"/>
            <w:vAlign w:val="center"/>
          </w:tcPr>
          <w:p w14:paraId="17EBBD9F">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16777214</w:t>
            </w:r>
          </w:p>
        </w:tc>
        <w:tc>
          <w:tcPr>
            <w:tcW w:w="0" w:type="auto"/>
            <w:vAlign w:val="center"/>
          </w:tcPr>
          <w:p w14:paraId="5E6E95AB">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255.0.0.0</w:t>
            </w:r>
          </w:p>
        </w:tc>
      </w:tr>
      <w:tr w14:paraId="53FA70A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33A64ECE">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B类</w:t>
            </w:r>
          </w:p>
        </w:tc>
        <w:tc>
          <w:tcPr>
            <w:tcW w:w="0" w:type="auto"/>
            <w:vAlign w:val="center"/>
          </w:tcPr>
          <w:p w14:paraId="6C3D2C2A">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128.x.y.z~191.x.y.z</w:t>
            </w:r>
          </w:p>
        </w:tc>
        <w:tc>
          <w:tcPr>
            <w:tcW w:w="0" w:type="auto"/>
            <w:vAlign w:val="center"/>
          </w:tcPr>
          <w:p w14:paraId="09694A79">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16384</w:t>
            </w:r>
          </w:p>
        </w:tc>
        <w:tc>
          <w:tcPr>
            <w:tcW w:w="0" w:type="auto"/>
            <w:vAlign w:val="center"/>
          </w:tcPr>
          <w:p w14:paraId="227DCCB9">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65534</w:t>
            </w:r>
          </w:p>
        </w:tc>
        <w:tc>
          <w:tcPr>
            <w:tcW w:w="0" w:type="auto"/>
            <w:vAlign w:val="center"/>
          </w:tcPr>
          <w:p w14:paraId="74646280">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255.255.0.0</w:t>
            </w:r>
          </w:p>
        </w:tc>
      </w:tr>
      <w:tr w14:paraId="731C134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6761CA04">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C类</w:t>
            </w:r>
          </w:p>
        </w:tc>
        <w:tc>
          <w:tcPr>
            <w:tcW w:w="0" w:type="auto"/>
            <w:vAlign w:val="center"/>
          </w:tcPr>
          <w:p w14:paraId="2B831191">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192.x.y.z~223.x.y.z</w:t>
            </w:r>
          </w:p>
        </w:tc>
        <w:tc>
          <w:tcPr>
            <w:tcW w:w="0" w:type="auto"/>
            <w:vAlign w:val="center"/>
          </w:tcPr>
          <w:p w14:paraId="3059DB6D">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2097152</w:t>
            </w:r>
          </w:p>
        </w:tc>
        <w:tc>
          <w:tcPr>
            <w:tcW w:w="0" w:type="auto"/>
            <w:vAlign w:val="center"/>
          </w:tcPr>
          <w:p w14:paraId="2B793140">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254</w:t>
            </w:r>
          </w:p>
        </w:tc>
        <w:tc>
          <w:tcPr>
            <w:tcW w:w="0" w:type="auto"/>
            <w:vAlign w:val="center"/>
          </w:tcPr>
          <w:p w14:paraId="78DD2421">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255.255.255.0</w:t>
            </w:r>
          </w:p>
        </w:tc>
      </w:tr>
    </w:tbl>
    <w:p w14:paraId="4C59FEC4">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DNS服务器。</w:t>
      </w:r>
    </w:p>
    <w:p w14:paraId="1D61EF1A">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DNS</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Domain Name System</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域名系统</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服务器主要用于域名解析</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即将主机名解析成IP地址。在互联网中</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计算机通信必须使用IP地址。</w:t>
      </w:r>
    </w:p>
    <w:p w14:paraId="26A19E35">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域名</w:t>
      </w:r>
    </w:p>
    <w:p w14:paraId="55510541">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域名由两个或两个以上的部分构成</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中间由点号分隔</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最右边的词称为顶级域名。</w:t>
      </w:r>
    </w:p>
    <w:p w14:paraId="512411A6">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.com用于商业机构。它是最常见的顶级域名。</w:t>
      </w:r>
    </w:p>
    <w:p w14:paraId="0186EEE0">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.edu是因特网域名体系中表示教育机构的顶级域名</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包括大学及教育科研机构等。</w:t>
      </w:r>
    </w:p>
    <w:p w14:paraId="7EC9A714">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.net最初用于网络组织</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例如互联网服务商和维修商。</w:t>
      </w:r>
    </w:p>
    <w:p w14:paraId="0BE535E6">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.org用于各种组织</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包括非营利性组织。</w:t>
      </w:r>
    </w:p>
    <w:p w14:paraId="40877190">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.gov政府机构的专用域名。</w:t>
      </w:r>
    </w:p>
    <w:p w14:paraId="24EFB72B">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由两个字母组成的顶级域名如.cn</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.uk</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.de等称为国家和地区顶级域名。</w:t>
      </w:r>
    </w:p>
    <w:p w14:paraId="49845BCA">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4</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网络拓扑结构</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总线型结构、环型结构、星型结构</w:t>
      </w:r>
    </w:p>
    <w:p w14:paraId="6131BF07">
      <w:pPr>
        <w:spacing w:line="360" w:lineRule="auto"/>
        <w:jc w:val="center"/>
        <w:rPr>
          <w:rFonts w:ascii="Times New Roman" w:hAnsi="Times New Roman" w:cs="Times New Roman"/>
          <w:w w:val="104"/>
          <w:sz w:val="21"/>
          <w:szCs w:val="21"/>
        </w:rPr>
      </w:pPr>
      <w:r>
        <w:rPr>
          <w:rFonts w:ascii="Times New Roman" w:hAnsi="Times New Roman" w:eastAsia="方正书宋_GBK" w:cs="Times New Roman"/>
          <w:w w:val="104"/>
          <w:sz w:val="21"/>
          <w:szCs w:val="21"/>
        </w:rPr>
        <w:drawing>
          <wp:inline distT="0" distB="0" distL="0" distR="0">
            <wp:extent cx="2894330" cy="810260"/>
            <wp:effectExtent l="0" t="0" r="0" b="0"/>
            <wp:docPr id="70" name="M25SXYSPXXJS19C.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M25SXYSPXXJS19C.eps"/>
                    <pic:cNvPicPr>
                      <a:picLocks noChangeAspect="1"/>
                    </pic:cNvPicPr>
                  </pic:nvPicPr>
                  <pic:blipFill>
                    <a:blip r:embed="rId8" cstate="print"/>
                    <a:stretch>
                      <a:fillRect/>
                    </a:stretch>
                  </pic:blipFill>
                  <pic:spPr>
                    <a:xfrm>
                      <a:off x="0" y="0"/>
                      <a:ext cx="2894760" cy="810720"/>
                    </a:xfrm>
                    <a:prstGeom prst="rect">
                      <a:avLst/>
                    </a:prstGeom>
                  </pic:spPr>
                </pic:pic>
              </a:graphicData>
            </a:graphic>
          </wp:inline>
        </w:drawing>
      </w:r>
    </w:p>
    <w:p w14:paraId="4F342D20">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5</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网络应用软件结构</w:t>
      </w:r>
    </w:p>
    <w:p w14:paraId="22BBBD8F">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浏览器/服务器</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B/S</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Brower/Server</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结构</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使用该结构</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可以直接在浏览器中操作。</w:t>
      </w:r>
    </w:p>
    <w:p w14:paraId="7FB529D8">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客户机/服务器</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C/S</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Client/Server</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结构</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使用该结构</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需要安装客户端软件</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如CuteFTP等。</w:t>
      </w:r>
    </w:p>
    <w:p w14:paraId="714E3EFE">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6</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组建无线局域网必要的设备</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无线路由器、带无线网卡的计算机、互联网接入设备等。</w:t>
      </w:r>
    </w:p>
    <w:p w14:paraId="0CFC6A56">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7</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无线网络基础架构的组件</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无线网卡、无线接入点、无线路由器。</w:t>
      </w:r>
    </w:p>
    <w:p w14:paraId="62FDFB4E">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8</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网络传输介质的特点及适用场所</w:t>
      </w:r>
      <w:r>
        <w:rPr>
          <w:rFonts w:ascii="Times New Roman" w:hAnsi="Times New Roman" w:eastAsia="方正书宋_GBK" w:cs="Times New Roman"/>
          <w:w w:val="104"/>
          <w:sz w:val="21"/>
          <w:szCs w:val="21"/>
        </w:rPr>
        <w:t>:</w:t>
      </w:r>
    </w:p>
    <w:tbl>
      <w:tblPr>
        <w:tblStyle w:val="9"/>
        <w:tblW w:w="5000" w:type="pct"/>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229"/>
        <w:gridCol w:w="1639"/>
        <w:gridCol w:w="3442"/>
        <w:gridCol w:w="2213"/>
      </w:tblGrid>
      <w:tr w14:paraId="40302D5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gridSpan w:val="2"/>
            <w:vAlign w:val="center"/>
          </w:tcPr>
          <w:p w14:paraId="342CA554">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类型</w:t>
            </w:r>
          </w:p>
        </w:tc>
        <w:tc>
          <w:tcPr>
            <w:tcW w:w="0" w:type="auto"/>
            <w:vAlign w:val="center"/>
          </w:tcPr>
          <w:p w14:paraId="1756374A">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特点</w:t>
            </w:r>
          </w:p>
        </w:tc>
        <w:tc>
          <w:tcPr>
            <w:tcW w:w="0" w:type="auto"/>
            <w:vAlign w:val="center"/>
          </w:tcPr>
          <w:p w14:paraId="24311BC2">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适用场所</w:t>
            </w:r>
          </w:p>
        </w:tc>
      </w:tr>
      <w:tr w14:paraId="3C39B77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Merge w:val="restart"/>
            <w:vAlign w:val="center"/>
          </w:tcPr>
          <w:p w14:paraId="13829799">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有线</w:t>
            </w:r>
          </w:p>
        </w:tc>
        <w:tc>
          <w:tcPr>
            <w:tcW w:w="0" w:type="auto"/>
            <w:vAlign w:val="center"/>
          </w:tcPr>
          <w:p w14:paraId="1F8C54B5">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光缆</w:t>
            </w:r>
          </w:p>
        </w:tc>
        <w:tc>
          <w:tcPr>
            <w:tcW w:w="0" w:type="auto"/>
            <w:vAlign w:val="center"/>
          </w:tcPr>
          <w:p w14:paraId="04B7A545">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传输速度快、抗干扰能力强</w:t>
            </w:r>
          </w:p>
        </w:tc>
        <w:tc>
          <w:tcPr>
            <w:tcW w:w="0" w:type="auto"/>
            <w:vAlign w:val="center"/>
          </w:tcPr>
          <w:p w14:paraId="65A484F6">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主干线路、楼宇间</w:t>
            </w:r>
          </w:p>
          <w:p w14:paraId="172D34E6">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布线</w:t>
            </w:r>
          </w:p>
        </w:tc>
      </w:tr>
      <w:tr w14:paraId="1277761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Merge w:val="continue"/>
            <w:vAlign w:val="center"/>
          </w:tcPr>
          <w:p w14:paraId="589B9B9B">
            <w:pPr>
              <w:spacing w:line="360" w:lineRule="auto"/>
              <w:rPr>
                <w:rFonts w:ascii="Times New Roman" w:hAnsi="Times New Roman" w:cs="Times New Roman"/>
                <w:w w:val="104"/>
                <w:sz w:val="21"/>
                <w:szCs w:val="21"/>
              </w:rPr>
            </w:pPr>
          </w:p>
        </w:tc>
        <w:tc>
          <w:tcPr>
            <w:tcW w:w="0" w:type="auto"/>
            <w:vAlign w:val="center"/>
          </w:tcPr>
          <w:p w14:paraId="7CB0B4DB">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双绞线</w:t>
            </w:r>
          </w:p>
        </w:tc>
        <w:tc>
          <w:tcPr>
            <w:tcW w:w="0" w:type="auto"/>
            <w:vAlign w:val="center"/>
          </w:tcPr>
          <w:p w14:paraId="61BF5E84">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100米之内的短距离通信</w:t>
            </w:r>
          </w:p>
        </w:tc>
        <w:tc>
          <w:tcPr>
            <w:tcW w:w="0" w:type="auto"/>
            <w:vAlign w:val="center"/>
          </w:tcPr>
          <w:p w14:paraId="3241E0BC">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室内短距离布线</w:t>
            </w:r>
          </w:p>
        </w:tc>
      </w:tr>
      <w:tr w14:paraId="58657F1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gridSpan w:val="2"/>
            <w:vAlign w:val="center"/>
          </w:tcPr>
          <w:p w14:paraId="53ECC33D">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无线</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电磁波、红外线等</w:t>
            </w:r>
            <w:r>
              <w:rPr>
                <w:rFonts w:ascii="Times New Roman" w:hAnsi="Times New Roman" w:eastAsia="方正书宋_GBK" w:cs="Times New Roman"/>
                <w:w w:val="104"/>
                <w:sz w:val="21"/>
                <w:szCs w:val="21"/>
              </w:rPr>
              <w:t>)</w:t>
            </w:r>
          </w:p>
        </w:tc>
        <w:tc>
          <w:tcPr>
            <w:tcW w:w="0" w:type="auto"/>
            <w:vAlign w:val="center"/>
          </w:tcPr>
          <w:p w14:paraId="1A423E58">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网络构建和终端移动更加灵活</w:t>
            </w:r>
          </w:p>
        </w:tc>
        <w:tc>
          <w:tcPr>
            <w:tcW w:w="0" w:type="auto"/>
            <w:vAlign w:val="center"/>
          </w:tcPr>
          <w:p w14:paraId="504CBA83">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家庭或公共场所</w:t>
            </w:r>
          </w:p>
        </w:tc>
      </w:tr>
    </w:tbl>
    <w:p w14:paraId="4407E762">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7</w:t>
      </w:r>
      <w:r>
        <w:rPr>
          <w:rFonts w:ascii="Times New Roman" w:hAnsi="Times New Roman" w:eastAsia="黑体" w:cs="Times New Roman"/>
          <w:w w:val="104"/>
          <w:sz w:val="21"/>
          <w:szCs w:val="21"/>
        </w:rPr>
        <w:t>.传感器</w:t>
      </w:r>
    </w:p>
    <w:p w14:paraId="265A1782">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传感器是一种检测装置</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能感受到被测量的信息</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并能将感受到的信息按一定规律转换为电信号或其他所需形式</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以满足信息的传输、处理、存储、显示、记录和控制等要求。</w:t>
      </w:r>
    </w:p>
    <w:p w14:paraId="481992CD">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8</w:t>
      </w:r>
      <w:r>
        <w:rPr>
          <w:rFonts w:ascii="Times New Roman" w:hAnsi="Times New Roman" w:eastAsia="黑体" w:cs="Times New Roman"/>
          <w:w w:val="104"/>
          <w:sz w:val="21"/>
          <w:szCs w:val="21"/>
        </w:rPr>
        <w:t>.常见的传感器</w:t>
      </w:r>
      <w:r>
        <w:rPr>
          <w:rFonts w:ascii="Times New Roman" w:hAnsi="Times New Roman" w:eastAsia="方正黑体_GBK" w:cs="Times New Roman"/>
          <w:w w:val="104"/>
          <w:sz w:val="21"/>
          <w:szCs w:val="21"/>
        </w:rPr>
        <w:t>:</w:t>
      </w:r>
      <w:r>
        <w:rPr>
          <w:rFonts w:ascii="Times New Roman" w:hAnsi="Times New Roman" w:eastAsia="宋体" w:cs="Times New Roman"/>
          <w:w w:val="104"/>
          <w:sz w:val="21"/>
          <w:szCs w:val="21"/>
        </w:rPr>
        <w:t>位移传感器、形变传感器、重力传感器、加速度传感器、湿度传感器、温度传感器、超声波测距传感器等。</w:t>
      </w:r>
    </w:p>
    <w:p w14:paraId="7B681CF6">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9</w:t>
      </w:r>
      <w:r>
        <w:rPr>
          <w:rFonts w:ascii="Times New Roman" w:hAnsi="Times New Roman" w:eastAsia="黑体" w:cs="Times New Roman"/>
          <w:w w:val="104"/>
          <w:sz w:val="21"/>
          <w:szCs w:val="21"/>
        </w:rPr>
        <w:t>.物联网</w:t>
      </w:r>
      <w:r>
        <w:rPr>
          <w:rFonts w:ascii="Times New Roman" w:hAnsi="Times New Roman" w:eastAsia="方正黑体_GBK" w:cs="Times New Roman"/>
          <w:w w:val="104"/>
          <w:sz w:val="21"/>
          <w:szCs w:val="21"/>
        </w:rPr>
        <w:t>(</w:t>
      </w:r>
      <w:r>
        <w:rPr>
          <w:rFonts w:ascii="Times New Roman" w:hAnsi="Times New Roman" w:eastAsia="黑体" w:cs="Times New Roman"/>
          <w:w w:val="104"/>
          <w:sz w:val="21"/>
          <w:szCs w:val="21"/>
        </w:rPr>
        <w:t>Internet of Things</w:t>
      </w:r>
      <w:r>
        <w:rPr>
          <w:rFonts w:ascii="Times New Roman" w:hAnsi="Times New Roman" w:eastAsia="方正黑体_GBK" w:cs="Times New Roman"/>
          <w:w w:val="104"/>
          <w:sz w:val="21"/>
          <w:szCs w:val="21"/>
        </w:rPr>
        <w:t>,</w:t>
      </w:r>
      <w:r>
        <w:rPr>
          <w:rFonts w:ascii="Times New Roman" w:hAnsi="Times New Roman" w:eastAsia="黑体" w:cs="Times New Roman"/>
          <w:w w:val="104"/>
          <w:sz w:val="21"/>
          <w:szCs w:val="21"/>
        </w:rPr>
        <w:t>简称IoT</w:t>
      </w:r>
      <w:r>
        <w:rPr>
          <w:rFonts w:ascii="Times New Roman" w:hAnsi="Times New Roman" w:eastAsia="方正黑体_GBK" w:cs="Times New Roman"/>
          <w:w w:val="104"/>
          <w:sz w:val="21"/>
          <w:szCs w:val="21"/>
        </w:rPr>
        <w:t>)</w:t>
      </w:r>
    </w:p>
    <w:p w14:paraId="5CA05B38">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物联网的体系结构</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感知层、网络层、应用层。</w:t>
      </w:r>
    </w:p>
    <w:p w14:paraId="6460F5C7">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物联网应用的相关技术</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传感器技术、RFID技术、嵌入式系统技术、移动通信技术、计算机网络技术、智能数据处理技术、智能控制技术、位置服务技术、云计算技术、信息安全技术。</w:t>
      </w:r>
    </w:p>
    <w:p w14:paraId="028B1515">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物联网的应用领域</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智能家居、智能交通、智能医疗、智能电网、智能物流、农业物联网、智能电力、智能安防、智能汽车、智能建筑、智能水务、智能商业、智能工业等。</w:t>
      </w:r>
    </w:p>
    <w:p w14:paraId="053737CF">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10</w:t>
      </w:r>
      <w:r>
        <w:rPr>
          <w:rFonts w:ascii="Times New Roman" w:hAnsi="Times New Roman" w:eastAsia="宋体" w:cs="Times New Roman"/>
          <w:w w:val="104"/>
          <w:sz w:val="21"/>
          <w:szCs w:val="21"/>
        </w:rPr>
        <w:t>.</w:t>
      </w:r>
      <w:r>
        <w:rPr>
          <w:rFonts w:ascii="Times New Roman" w:hAnsi="Times New Roman" w:eastAsia="黑体" w:cs="Times New Roman"/>
          <w:w w:val="104"/>
          <w:sz w:val="21"/>
          <w:szCs w:val="21"/>
        </w:rPr>
        <w:t>控制系统</w:t>
      </w:r>
      <w:r>
        <w:rPr>
          <w:rFonts w:ascii="Times New Roman" w:hAnsi="Times New Roman" w:eastAsia="方正黑体_GBK" w:cs="Times New Roman"/>
          <w:w w:val="104"/>
          <w:sz w:val="21"/>
          <w:szCs w:val="21"/>
        </w:rPr>
        <w:t>:</w:t>
      </w:r>
      <w:r>
        <w:rPr>
          <w:rFonts w:ascii="Times New Roman" w:hAnsi="Times New Roman" w:eastAsia="宋体" w:cs="Times New Roman"/>
          <w:w w:val="104"/>
          <w:sz w:val="21"/>
          <w:szCs w:val="21"/>
        </w:rPr>
        <w:t>是由诸多因素以特定的内在结构方式而联结起来的动态系统</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由控制部分和被控对象组成。控制部分一般由传感器</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sensor</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、控制器</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controller</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和执行器</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actuator</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组成。</w:t>
      </w:r>
    </w:p>
    <w:p w14:paraId="0E76E487">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11</w:t>
      </w:r>
      <w:r>
        <w:rPr>
          <w:rFonts w:ascii="Times New Roman" w:hAnsi="Times New Roman" w:eastAsia="黑体" w:cs="Times New Roman"/>
          <w:w w:val="104"/>
          <w:sz w:val="21"/>
          <w:szCs w:val="21"/>
        </w:rPr>
        <w:t>.远程控制</w:t>
      </w:r>
      <w:r>
        <w:rPr>
          <w:rFonts w:ascii="Times New Roman" w:hAnsi="Times New Roman" w:eastAsia="方正黑体_GBK" w:cs="Times New Roman"/>
          <w:w w:val="104"/>
          <w:sz w:val="21"/>
          <w:szCs w:val="21"/>
        </w:rPr>
        <w:t>:</w:t>
      </w:r>
      <w:r>
        <w:rPr>
          <w:rFonts w:ascii="Times New Roman" w:hAnsi="Times New Roman" w:eastAsia="宋体" w:cs="Times New Roman"/>
          <w:w w:val="104"/>
          <w:sz w:val="21"/>
          <w:szCs w:val="21"/>
        </w:rPr>
        <w:t>通过简单的终端机完全地控制网络另一端的受控机</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从而完成强大的控制功能</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获取受控机的信息。</w:t>
      </w:r>
    </w:p>
    <w:p w14:paraId="3C5B057A">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12</w:t>
      </w:r>
      <w:r>
        <w:rPr>
          <w:rFonts w:ascii="Times New Roman" w:hAnsi="Times New Roman" w:eastAsia="黑体" w:cs="Times New Roman"/>
          <w:w w:val="104"/>
          <w:sz w:val="21"/>
          <w:szCs w:val="21"/>
        </w:rPr>
        <w:t>.数字监控系统</w:t>
      </w:r>
      <w:r>
        <w:rPr>
          <w:rFonts w:ascii="Times New Roman" w:hAnsi="Times New Roman" w:eastAsia="方正黑体_GBK" w:cs="Times New Roman"/>
          <w:w w:val="104"/>
          <w:sz w:val="21"/>
          <w:szCs w:val="21"/>
        </w:rPr>
        <w:t>:</w:t>
      </w:r>
      <w:r>
        <w:rPr>
          <w:rFonts w:ascii="Times New Roman" w:hAnsi="Times New Roman" w:eastAsia="宋体" w:cs="Times New Roman"/>
          <w:w w:val="104"/>
          <w:sz w:val="21"/>
          <w:szCs w:val="21"/>
        </w:rPr>
        <w:t>将监控头采集到的图像转换成数字信号并传送到计算机中进行处理的信息技术设施。</w:t>
      </w:r>
    </w:p>
    <w:p w14:paraId="1889B39F">
      <w:pPr>
        <w:spacing w:line="360" w:lineRule="auto"/>
        <w:jc w:val="center"/>
        <w:outlineLvl w:val="2"/>
        <w:rPr>
          <w:rFonts w:ascii="Times New Roman" w:hAnsi="Times New Roman" w:eastAsia="黑体" w:cs="Times New Roman"/>
          <w:w w:val="104"/>
          <w:sz w:val="21"/>
          <w:szCs w:val="21"/>
        </w:rPr>
      </w:pPr>
      <w:r>
        <w:rPr>
          <w:rFonts w:ascii="Times New Roman" w:hAnsi="Times New Roman" w:eastAsia="黑体" w:cs="Times New Roman"/>
          <w:w w:val="104"/>
          <w:sz w:val="21"/>
          <w:szCs w:val="21"/>
        </w:rPr>
        <w:t>第3单元　信息系统的设计与开发</w:t>
      </w:r>
    </w:p>
    <w:p w14:paraId="69218DA9">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1</w:t>
      </w:r>
      <w:r>
        <w:rPr>
          <w:rFonts w:ascii="Times New Roman" w:hAnsi="Times New Roman" w:eastAsia="黑体" w:cs="Times New Roman"/>
          <w:w w:val="104"/>
          <w:sz w:val="21"/>
          <w:szCs w:val="21"/>
        </w:rPr>
        <w:t>.可行性分析</w:t>
      </w:r>
      <w:r>
        <w:rPr>
          <w:rFonts w:ascii="Times New Roman" w:hAnsi="Times New Roman" w:eastAsia="方正黑体_GBK" w:cs="Times New Roman"/>
          <w:w w:val="104"/>
          <w:sz w:val="21"/>
          <w:szCs w:val="21"/>
        </w:rPr>
        <w:t>:</w:t>
      </w:r>
      <w:r>
        <w:rPr>
          <w:rFonts w:ascii="Times New Roman" w:hAnsi="Times New Roman" w:eastAsia="宋体" w:cs="Times New Roman"/>
          <w:w w:val="104"/>
          <w:sz w:val="21"/>
          <w:szCs w:val="21"/>
        </w:rPr>
        <w:t>社会可行性、技术可行性、经济可行性。</w:t>
      </w:r>
    </w:p>
    <w:p w14:paraId="0E19B0F9">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2</w:t>
      </w:r>
      <w:r>
        <w:rPr>
          <w:rFonts w:ascii="Times New Roman" w:hAnsi="Times New Roman" w:eastAsia="黑体" w:cs="Times New Roman"/>
          <w:w w:val="104"/>
          <w:sz w:val="21"/>
          <w:szCs w:val="21"/>
        </w:rPr>
        <w:t>.需求分析</w:t>
      </w:r>
      <w:r>
        <w:rPr>
          <w:rFonts w:ascii="Times New Roman" w:hAnsi="Times New Roman" w:eastAsia="方正黑体_GBK" w:cs="Times New Roman"/>
          <w:w w:val="104"/>
          <w:sz w:val="21"/>
          <w:szCs w:val="21"/>
        </w:rPr>
        <w:t>:</w:t>
      </w:r>
      <w:r>
        <w:rPr>
          <w:rFonts w:ascii="Times New Roman" w:hAnsi="Times New Roman" w:eastAsia="宋体" w:cs="Times New Roman"/>
          <w:w w:val="104"/>
          <w:sz w:val="21"/>
          <w:szCs w:val="21"/>
        </w:rPr>
        <w:t>从客户的需求中提取出系统能够帮助用户解决的业务问题</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通过对用户业务问题的分析</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确定系统的功能、性能等</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最终描述为具体的信息系统需求规格说明。</w:t>
      </w:r>
    </w:p>
    <w:p w14:paraId="513CA399">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3</w:t>
      </w:r>
      <w:r>
        <w:rPr>
          <w:rFonts w:ascii="Times New Roman" w:hAnsi="Times New Roman" w:eastAsia="黑体" w:cs="Times New Roman"/>
          <w:w w:val="104"/>
          <w:sz w:val="21"/>
          <w:szCs w:val="21"/>
        </w:rPr>
        <w:t>.概要设计</w:t>
      </w:r>
      <w:r>
        <w:rPr>
          <w:rFonts w:ascii="Times New Roman" w:hAnsi="Times New Roman" w:eastAsia="方正黑体_GBK" w:cs="Times New Roman"/>
          <w:w w:val="104"/>
          <w:sz w:val="21"/>
          <w:szCs w:val="21"/>
        </w:rPr>
        <w:t>:</w:t>
      </w:r>
      <w:r>
        <w:rPr>
          <w:rFonts w:ascii="Times New Roman" w:hAnsi="Times New Roman" w:eastAsia="宋体" w:cs="Times New Roman"/>
          <w:w w:val="104"/>
          <w:sz w:val="21"/>
          <w:szCs w:val="21"/>
        </w:rPr>
        <w:t>是用户需求与软件详细设计之间的桥梁</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是将用户目标与需求转换成具体的功能界面设计方案的重要阶段。</w:t>
      </w:r>
    </w:p>
    <w:p w14:paraId="3EDDA68B">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4</w:t>
      </w:r>
      <w:r>
        <w:rPr>
          <w:rFonts w:ascii="Times New Roman" w:hAnsi="Times New Roman" w:eastAsia="黑体" w:cs="Times New Roman"/>
          <w:w w:val="104"/>
          <w:sz w:val="21"/>
          <w:szCs w:val="21"/>
        </w:rPr>
        <w:t>.信息系统的生命周期</w:t>
      </w:r>
      <w:r>
        <w:rPr>
          <w:rFonts w:ascii="Times New Roman" w:hAnsi="Times New Roman" w:eastAsia="方正黑体_GBK" w:cs="Times New Roman"/>
          <w:w w:val="104"/>
          <w:sz w:val="21"/>
          <w:szCs w:val="21"/>
        </w:rPr>
        <w:t>:</w:t>
      </w:r>
      <w:r>
        <w:rPr>
          <w:rFonts w:ascii="Times New Roman" w:hAnsi="Times New Roman" w:eastAsia="宋体" w:cs="Times New Roman"/>
          <w:w w:val="104"/>
          <w:sz w:val="21"/>
          <w:szCs w:val="21"/>
        </w:rPr>
        <w:t>可划分为问题定义、可行性研究与计划、需求分析、概要设计、详细设计、编码实现、测试、使用和维护几个阶段。</w:t>
      </w:r>
    </w:p>
    <w:p w14:paraId="74020154">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5</w:t>
      </w:r>
      <w:r>
        <w:rPr>
          <w:rFonts w:ascii="Times New Roman" w:hAnsi="Times New Roman" w:eastAsia="黑体" w:cs="Times New Roman"/>
          <w:w w:val="104"/>
          <w:sz w:val="21"/>
          <w:szCs w:val="21"/>
        </w:rPr>
        <w:t>.快速原型模型与瀑布模型的比较</w:t>
      </w:r>
      <w:r>
        <w:rPr>
          <w:rFonts w:ascii="Times New Roman" w:hAnsi="Times New Roman" w:eastAsia="方正黑体_GBK" w:cs="Times New Roman"/>
          <w:w w:val="104"/>
          <w:sz w:val="21"/>
          <w:szCs w:val="21"/>
        </w:rPr>
        <w:t>:</w:t>
      </w:r>
    </w:p>
    <w:tbl>
      <w:tblPr>
        <w:tblStyle w:val="9"/>
        <w:tblW w:w="5000" w:type="pct"/>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960"/>
        <w:gridCol w:w="2918"/>
        <w:gridCol w:w="4645"/>
      </w:tblGrid>
      <w:tr w14:paraId="470D679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563" w:type="pct"/>
            <w:vAlign w:val="center"/>
          </w:tcPr>
          <w:p w14:paraId="0F29D7A0">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类型</w:t>
            </w:r>
          </w:p>
        </w:tc>
        <w:tc>
          <w:tcPr>
            <w:tcW w:w="1712" w:type="pct"/>
            <w:vAlign w:val="center"/>
          </w:tcPr>
          <w:p w14:paraId="642E783B">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优点</w:t>
            </w:r>
          </w:p>
        </w:tc>
        <w:tc>
          <w:tcPr>
            <w:tcW w:w="0" w:type="auto"/>
            <w:vAlign w:val="center"/>
          </w:tcPr>
          <w:p w14:paraId="299EDB57">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缺点</w:t>
            </w:r>
          </w:p>
        </w:tc>
      </w:tr>
      <w:tr w14:paraId="5145072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563" w:type="pct"/>
            <w:vAlign w:val="center"/>
          </w:tcPr>
          <w:p w14:paraId="3D690B33">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快速</w:t>
            </w:r>
          </w:p>
          <w:p w14:paraId="12CE0C80">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原型模型</w:t>
            </w:r>
          </w:p>
        </w:tc>
        <w:tc>
          <w:tcPr>
            <w:tcW w:w="1712" w:type="pct"/>
            <w:vAlign w:val="center"/>
          </w:tcPr>
          <w:p w14:paraId="4C924160">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直观形象</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容易被接受</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可减少由于信息系统需求不明确带来的开发风险</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及时暴露问题</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及时反馈</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开发周期短</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成本低。</w:t>
            </w:r>
          </w:p>
        </w:tc>
        <w:tc>
          <w:tcPr>
            <w:tcW w:w="0" w:type="auto"/>
            <w:vAlign w:val="center"/>
          </w:tcPr>
          <w:p w14:paraId="05F36EAC">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没有严格的开发文档</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维护困难</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快速建立起来的系统结构加上连续的修改可能会导致产品质量低下</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难以对系统的开发过程进行控制。</w:t>
            </w:r>
          </w:p>
        </w:tc>
      </w:tr>
      <w:tr w14:paraId="05D44E2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563" w:type="pct"/>
            <w:vAlign w:val="center"/>
          </w:tcPr>
          <w:p w14:paraId="6BB2450C">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瀑布模型</w:t>
            </w:r>
          </w:p>
        </w:tc>
        <w:tc>
          <w:tcPr>
            <w:tcW w:w="1712" w:type="pct"/>
            <w:vAlign w:val="center"/>
          </w:tcPr>
          <w:p w14:paraId="190B395E">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定义清楚</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应用广泛</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采用规范化的开发方法</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严格规定每个阶段提交的文档</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易于理解</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便于计划和管理。</w:t>
            </w:r>
          </w:p>
        </w:tc>
        <w:tc>
          <w:tcPr>
            <w:tcW w:w="0" w:type="auto"/>
            <w:vAlign w:val="center"/>
          </w:tcPr>
          <w:p w14:paraId="0A91E076">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在开始时就需要知道大多数需求</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不便于适应需求的变化</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在项目接近完成前</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产品不能投入使用</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可运行的软件交给用户之前</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用户只能通过文档来了解产品</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开发周期长</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见效慢。</w:t>
            </w:r>
          </w:p>
        </w:tc>
      </w:tr>
    </w:tbl>
    <w:p w14:paraId="34864AF3">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6</w:t>
      </w:r>
      <w:r>
        <w:rPr>
          <w:rFonts w:ascii="Times New Roman" w:hAnsi="Times New Roman" w:eastAsia="黑体" w:cs="Times New Roman"/>
          <w:w w:val="104"/>
          <w:sz w:val="21"/>
          <w:szCs w:val="21"/>
        </w:rPr>
        <w:t>.Access数据类型</w:t>
      </w:r>
    </w:p>
    <w:p w14:paraId="011CC8E8">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文本</w:t>
      </w:r>
    </w:p>
    <w:p w14:paraId="5F558B20">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在Access 2010及之前的版本中</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这种数据类型最多允许255个字符或数字。Access默认的文本最多是50个字符</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可以通过设置“字段大小”属性控制可输入的最大字符长度。</w:t>
      </w:r>
    </w:p>
    <w:p w14:paraId="0ACA7D1B">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数字</w:t>
      </w:r>
    </w:p>
    <w:p w14:paraId="354F2149">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数字类型数据用来存储进行算术计算的数字数据。用户可以设置“字段大小”属性</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定义一个特定的数字类型</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如“字节”“整型”“长整型”“单精度型”“双精度型”“小数”等类型。</w:t>
      </w:r>
    </w:p>
    <w:p w14:paraId="71B5BE1F">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日期/时间</w:t>
      </w:r>
    </w:p>
    <w:p w14:paraId="12F7BD0F">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日期/时间类型用来存储日期、时间数据</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每个日期/时间字段需要8个字节的存储空间。</w:t>
      </w:r>
    </w:p>
    <w:p w14:paraId="571879C7">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7</w:t>
      </w:r>
      <w:r>
        <w:rPr>
          <w:rFonts w:ascii="Times New Roman" w:hAnsi="Times New Roman" w:eastAsia="黑体" w:cs="Times New Roman"/>
          <w:w w:val="104"/>
          <w:sz w:val="21"/>
          <w:szCs w:val="21"/>
        </w:rPr>
        <w:t>.在数据库中存储多媒体数据</w:t>
      </w:r>
    </w:p>
    <w:p w14:paraId="75C4F428">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信息系统的数据库除了要存储文本信息之外</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还可以存储图片、音频、视频等多媒体数据信息。</w:t>
      </w:r>
    </w:p>
    <w:p w14:paraId="7F02DA7D">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8</w:t>
      </w:r>
      <w:r>
        <w:rPr>
          <w:rFonts w:ascii="Times New Roman" w:hAnsi="Times New Roman" w:eastAsia="黑体" w:cs="Times New Roman"/>
          <w:w w:val="104"/>
          <w:sz w:val="21"/>
          <w:szCs w:val="21"/>
        </w:rPr>
        <w:t>.创建数据表</w:t>
      </w:r>
    </w:p>
    <w:p w14:paraId="535DF378">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创建表</w:t>
      </w:r>
    </w:p>
    <w:p w14:paraId="55944BBD">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启动Access</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新建数据库之后</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系统将默认进入数据表视图。</w:t>
      </w:r>
    </w:p>
    <w:p w14:paraId="53E76F75">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保存表文件</w:t>
      </w:r>
    </w:p>
    <w:p w14:paraId="0CA496EE">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在新创建的表未保存时进行视图切换</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将弹出“另存为”对话框。修改表名称</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单击“确定”按钮</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保存新建的表</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并打开数据表的设计视图。</w:t>
      </w:r>
    </w:p>
    <w:p w14:paraId="7DE0B6EC">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设计表结构</w:t>
      </w:r>
    </w:p>
    <w:p w14:paraId="5896EE70">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在数据表的设计视图中</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可以新增、修改、删除字段以及调整字段的顺序</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并可以对各字段设置不同的数据类型。</w:t>
      </w:r>
    </w:p>
    <w:p w14:paraId="0F102E6A">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4</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输入数据</w:t>
      </w:r>
    </w:p>
    <w:p w14:paraId="7F72E99B">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将视图切换为数据表视图</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在新建的表中输入基础数据</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也可以对已有的数据表中的数据进行添加、修改和删除操作。</w:t>
      </w:r>
    </w:p>
    <w:p w14:paraId="54713D1B">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9</w:t>
      </w:r>
      <w:r>
        <w:rPr>
          <w:rFonts w:ascii="Times New Roman" w:hAnsi="Times New Roman" w:eastAsia="黑体" w:cs="Times New Roman"/>
          <w:w w:val="104"/>
          <w:sz w:val="21"/>
          <w:szCs w:val="21"/>
        </w:rPr>
        <w:t>.表单</w:t>
      </w:r>
    </w:p>
    <w:p w14:paraId="50A2A5AB">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在HTML文件中</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表单用&lt;form&gt;&lt;/form&gt;表示。</w:t>
      </w:r>
    </w:p>
    <w:p w14:paraId="64ACCC85">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form标记中的action和method为表单的属性。</w:t>
      </w:r>
    </w:p>
    <w:p w14:paraId="1EABABFF">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action表示表单数据将提交给哪一个程序处理。</w:t>
      </w:r>
    </w:p>
    <w:p w14:paraId="70210C2C">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method表示表单数据的传递方式。常见的传递方式分为get和post。</w:t>
      </w:r>
    </w:p>
    <w:p w14:paraId="7D66733A">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get方式传递数据</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浏览器将在地址栏中呈现传递的数据</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且提交的数据量通常为2KB以内。</w:t>
      </w:r>
    </w:p>
    <w:p w14:paraId="39636D09">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post方式传递数据</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数据不会出现在地址栏中</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适合传递敏感数据。理论上没有数据量大小的限制</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但为了保证系统的稳定运行</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通常会限制在2MB以内。</w:t>
      </w:r>
    </w:p>
    <w:p w14:paraId="5BD1C481">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10</w:t>
      </w:r>
      <w:r>
        <w:rPr>
          <w:rFonts w:ascii="Times New Roman" w:hAnsi="Times New Roman" w:eastAsia="黑体" w:cs="Times New Roman"/>
          <w:w w:val="104"/>
          <w:sz w:val="21"/>
          <w:szCs w:val="21"/>
        </w:rPr>
        <w:t>.表单元素</w:t>
      </w:r>
    </w:p>
    <w:p w14:paraId="0FE10BD1">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部分表单元素如下表所示</w:t>
      </w:r>
      <w:r>
        <w:rPr>
          <w:rFonts w:ascii="Times New Roman" w:hAnsi="Times New Roman" w:eastAsia="方正书宋_GBK" w:cs="Times New Roman"/>
          <w:w w:val="104"/>
          <w:sz w:val="21"/>
          <w:szCs w:val="21"/>
        </w:rPr>
        <w:t>:</w:t>
      </w:r>
    </w:p>
    <w:tbl>
      <w:tblPr>
        <w:tblStyle w:val="9"/>
        <w:tblW w:w="5000" w:type="pct"/>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15"/>
        <w:gridCol w:w="1400"/>
        <w:gridCol w:w="6408"/>
      </w:tblGrid>
      <w:tr w14:paraId="68B059C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46BC67AC">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表单元素</w:t>
            </w:r>
          </w:p>
        </w:tc>
        <w:tc>
          <w:tcPr>
            <w:tcW w:w="0" w:type="auto"/>
            <w:vAlign w:val="center"/>
          </w:tcPr>
          <w:p w14:paraId="3F9E317D">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功能</w:t>
            </w:r>
          </w:p>
        </w:tc>
        <w:tc>
          <w:tcPr>
            <w:tcW w:w="0" w:type="auto"/>
            <w:vAlign w:val="center"/>
          </w:tcPr>
          <w:p w14:paraId="395D0609">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说明</w:t>
            </w:r>
          </w:p>
        </w:tc>
      </w:tr>
      <w:tr w14:paraId="4724A8A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31FBEE64">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文本框</w:t>
            </w:r>
          </w:p>
        </w:tc>
        <w:tc>
          <w:tcPr>
            <w:tcW w:w="0" w:type="auto"/>
            <w:vAlign w:val="center"/>
          </w:tcPr>
          <w:p w14:paraId="181C8416">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输入文本数据</w:t>
            </w:r>
          </w:p>
        </w:tc>
        <w:tc>
          <w:tcPr>
            <w:tcW w:w="0" w:type="auto"/>
            <w:vAlign w:val="center"/>
          </w:tcPr>
          <w:p w14:paraId="56606EE1">
            <w:pPr>
              <w:spacing w:line="360" w:lineRule="auto"/>
              <w:jc w:val="center"/>
              <w:rPr>
                <w:rFonts w:ascii="Times New Roman" w:hAnsi="Times New Roman" w:cs="Times New Roman"/>
                <w:w w:val="104"/>
                <w:sz w:val="21"/>
                <w:szCs w:val="21"/>
              </w:rPr>
            </w:pPr>
          </w:p>
        </w:tc>
      </w:tr>
      <w:tr w14:paraId="327B1EB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158A3645">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密码框</w:t>
            </w:r>
          </w:p>
        </w:tc>
        <w:tc>
          <w:tcPr>
            <w:tcW w:w="0" w:type="auto"/>
            <w:vAlign w:val="center"/>
          </w:tcPr>
          <w:p w14:paraId="697541DC">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输入密码</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内容不显示</w:t>
            </w:r>
          </w:p>
        </w:tc>
        <w:tc>
          <w:tcPr>
            <w:tcW w:w="0" w:type="auto"/>
            <w:vAlign w:val="center"/>
          </w:tcPr>
          <w:p w14:paraId="3E425262">
            <w:pPr>
              <w:spacing w:line="360" w:lineRule="auto"/>
              <w:jc w:val="center"/>
              <w:rPr>
                <w:rFonts w:ascii="Times New Roman" w:hAnsi="Times New Roman" w:cs="Times New Roman"/>
                <w:w w:val="104"/>
                <w:sz w:val="21"/>
                <w:szCs w:val="21"/>
              </w:rPr>
            </w:pPr>
          </w:p>
        </w:tc>
      </w:tr>
      <w:tr w14:paraId="64CCDCC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2A97FB24">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单选框</w:t>
            </w:r>
          </w:p>
        </w:tc>
        <w:tc>
          <w:tcPr>
            <w:tcW w:w="0" w:type="auto"/>
            <w:vAlign w:val="center"/>
          </w:tcPr>
          <w:p w14:paraId="5C34DF7D">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只选择其中一项</w:t>
            </w:r>
          </w:p>
        </w:tc>
        <w:tc>
          <w:tcPr>
            <w:tcW w:w="0" w:type="auto"/>
            <w:vAlign w:val="center"/>
          </w:tcPr>
          <w:p w14:paraId="334DE342">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通常按组使用</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同属一组的多个单选框的name属性相同</w:t>
            </w:r>
          </w:p>
        </w:tc>
      </w:tr>
      <w:tr w14:paraId="222F9DB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03813C37">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复选框</w:t>
            </w:r>
          </w:p>
        </w:tc>
        <w:tc>
          <w:tcPr>
            <w:tcW w:w="0" w:type="auto"/>
            <w:vAlign w:val="center"/>
          </w:tcPr>
          <w:p w14:paraId="1678F60E">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可选择多项</w:t>
            </w:r>
          </w:p>
        </w:tc>
        <w:tc>
          <w:tcPr>
            <w:tcW w:w="0" w:type="auto"/>
            <w:vAlign w:val="center"/>
          </w:tcPr>
          <w:p w14:paraId="7F7FEEE7">
            <w:pPr>
              <w:spacing w:line="360" w:lineRule="auto"/>
              <w:jc w:val="center"/>
              <w:rPr>
                <w:rFonts w:ascii="Times New Roman" w:hAnsi="Times New Roman" w:cs="Times New Roman"/>
                <w:w w:val="104"/>
                <w:sz w:val="21"/>
                <w:szCs w:val="21"/>
              </w:rPr>
            </w:pPr>
          </w:p>
        </w:tc>
      </w:tr>
      <w:tr w14:paraId="0048FA2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10552569">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下拉列表</w:t>
            </w:r>
          </w:p>
        </w:tc>
        <w:tc>
          <w:tcPr>
            <w:tcW w:w="0" w:type="auto"/>
            <w:vAlign w:val="center"/>
          </w:tcPr>
          <w:p w14:paraId="5AC11BE9">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选择规定内容中的一项</w:t>
            </w:r>
          </w:p>
        </w:tc>
        <w:tc>
          <w:tcPr>
            <w:tcW w:w="0" w:type="auto"/>
            <w:vAlign w:val="center"/>
          </w:tcPr>
          <w:p w14:paraId="5520EB44">
            <w:pPr>
              <w:spacing w:line="360" w:lineRule="auto"/>
              <w:jc w:val="center"/>
              <w:rPr>
                <w:rFonts w:ascii="Times New Roman" w:hAnsi="Times New Roman" w:cs="Times New Roman"/>
                <w:w w:val="104"/>
                <w:sz w:val="21"/>
                <w:szCs w:val="21"/>
              </w:rPr>
            </w:pPr>
          </w:p>
        </w:tc>
      </w:tr>
      <w:tr w14:paraId="2D8950E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5E09AC76">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按钮</w:t>
            </w:r>
          </w:p>
        </w:tc>
        <w:tc>
          <w:tcPr>
            <w:tcW w:w="0" w:type="auto"/>
            <w:vAlign w:val="center"/>
          </w:tcPr>
          <w:p w14:paraId="166C0EC0">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提交表单信息或执行命令</w:t>
            </w:r>
          </w:p>
        </w:tc>
        <w:tc>
          <w:tcPr>
            <w:tcW w:w="0" w:type="auto"/>
            <w:vAlign w:val="center"/>
          </w:tcPr>
          <w:p w14:paraId="236598C9">
            <w:pPr>
              <w:spacing w:line="360" w:lineRule="auto"/>
              <w:jc w:val="center"/>
              <w:rPr>
                <w:rFonts w:ascii="Times New Roman" w:hAnsi="Times New Roman" w:cs="Times New Roman"/>
                <w:w w:val="104"/>
                <w:sz w:val="21"/>
                <w:szCs w:val="21"/>
              </w:rPr>
            </w:pPr>
            <w:r>
              <w:rPr>
                <w:rFonts w:ascii="Times New Roman" w:hAnsi="Times New Roman" w:eastAsia="宋体" w:cs="Times New Roman"/>
                <w:w w:val="104"/>
                <w:sz w:val="21"/>
                <w:szCs w:val="21"/>
              </w:rPr>
              <w:t>HTML定义了三种按钮</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用type属性加以区分。button为普通按钮。submit为提交数据到服务器的按钮。reset为清除表单中所有输入数据的按钮</w:t>
            </w:r>
          </w:p>
        </w:tc>
      </w:tr>
    </w:tbl>
    <w:p w14:paraId="19137C89">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11</w:t>
      </w:r>
      <w:r>
        <w:rPr>
          <w:rFonts w:ascii="Times New Roman" w:hAnsi="Times New Roman" w:eastAsia="黑体" w:cs="Times New Roman"/>
          <w:w w:val="104"/>
          <w:sz w:val="21"/>
          <w:szCs w:val="21"/>
        </w:rPr>
        <w:t>.结构化查询语言</w:t>
      </w:r>
    </w:p>
    <w:p w14:paraId="117AD492">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Structured Query Language简称SQL</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译为结构化查询语言</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是关系数据库的标准语言。</w:t>
      </w:r>
    </w:p>
    <w:p w14:paraId="2EC3C423">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①SQL的功能不仅仅是查询</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它还能够实现创建、修改、删除数据库对象以及对数据表中的数据进行增、删、改等操作。</w:t>
      </w:r>
    </w:p>
    <w:p w14:paraId="099AEE51">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②SQL语言不区分大小写</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但在实际使用时</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SQL的关键字应大写</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用户自己定义的内容用小写。</w:t>
      </w:r>
    </w:p>
    <w:p w14:paraId="77DB540E">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③SQL的插入命令</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INSERT命令</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用于向数据表中插入记录。INSERT命令的基本格式为</w:t>
      </w:r>
      <w:r>
        <w:rPr>
          <w:rFonts w:ascii="Times New Roman" w:hAnsi="Times New Roman" w:eastAsia="方正书宋_GBK" w:cs="Times New Roman"/>
          <w:w w:val="104"/>
          <w:sz w:val="21"/>
          <w:szCs w:val="21"/>
        </w:rPr>
        <w:t>:</w:t>
      </w:r>
    </w:p>
    <w:p w14:paraId="3398D608">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INSERT INTO表名</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字段1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字段2</w:t>
      </w:r>
      <w:r>
        <w:rPr>
          <w:rFonts w:ascii="Times New Roman" w:hAnsi="Times New Roman" w:eastAsia="方正书宋_GBK" w:cs="Times New Roman"/>
          <w:w w:val="104"/>
          <w:sz w:val="21"/>
          <w:szCs w:val="21"/>
        </w:rPr>
        <w:t>,</w:t>
      </w:r>
      <w:r>
        <w:rPr>
          <w:rFonts w:ascii="宋体" w:hAnsi="宋体" w:eastAsia="宋体" w:cs="Times New Roman"/>
          <w:w w:val="104"/>
          <w:sz w:val="21"/>
          <w:szCs w:val="21"/>
        </w:rPr>
        <w:t>……</w:t>
      </w:r>
      <w:r>
        <w:rPr>
          <w:rFonts w:ascii="Times New Roman" w:hAnsi="Times New Roman" w:eastAsia="方正书宋_GBK" w:cs="Times New Roman"/>
          <w:w w:val="104"/>
          <w:sz w:val="21"/>
          <w:szCs w:val="21"/>
        </w:rPr>
        <w:t>)</w:t>
      </w:r>
    </w:p>
    <w:p w14:paraId="64BFC3BB">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VALUES</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值1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值2</w:t>
      </w:r>
      <w:r>
        <w:rPr>
          <w:rFonts w:ascii="Times New Roman" w:hAnsi="Times New Roman" w:eastAsia="方正书宋_GBK" w:cs="Times New Roman"/>
          <w:w w:val="104"/>
          <w:sz w:val="21"/>
          <w:szCs w:val="21"/>
        </w:rPr>
        <w:t>,</w:t>
      </w:r>
      <w:r>
        <w:rPr>
          <w:rFonts w:ascii="宋体" w:hAnsi="宋体" w:eastAsia="宋体" w:cs="Times New Roman"/>
          <w:w w:val="104"/>
          <w:sz w:val="21"/>
          <w:szCs w:val="21"/>
        </w:rPr>
        <w:t>……</w:t>
      </w:r>
      <w:r>
        <w:rPr>
          <w:rFonts w:ascii="Times New Roman" w:hAnsi="Times New Roman" w:eastAsia="方正书宋_GBK" w:cs="Times New Roman"/>
          <w:w w:val="104"/>
          <w:sz w:val="21"/>
          <w:szCs w:val="21"/>
        </w:rPr>
        <w:t>)</w:t>
      </w:r>
    </w:p>
    <w:p w14:paraId="72E3CA2E">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④SQL语句中文本类型数据和数字数据的表示特点</w:t>
      </w:r>
      <w:r>
        <w:rPr>
          <w:rFonts w:ascii="Times New Roman" w:hAnsi="Times New Roman" w:eastAsia="方正书宋_GBK" w:cs="Times New Roman"/>
          <w:w w:val="104"/>
          <w:sz w:val="21"/>
          <w:szCs w:val="21"/>
        </w:rPr>
        <w:t>:</w:t>
      </w:r>
    </w:p>
    <w:p w14:paraId="1CFA8F57">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a.文本类型数据的值用一对英文半角单引号表示。</w:t>
      </w:r>
    </w:p>
    <w:p w14:paraId="28B71653">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b.数字数据直接用数字表示。</w:t>
      </w:r>
    </w:p>
    <w:p w14:paraId="72A48254">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c.日期数据用文本格式表示</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如“2000年8月9日”可以表示为</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2000</w:t>
      </w:r>
      <w:r>
        <w:rPr>
          <w:rFonts w:ascii="宋体" w:hAnsi="宋体" w:eastAsia="宋体" w:cs="Times New Roman"/>
          <w:w w:val="104"/>
          <w:sz w:val="21"/>
          <w:szCs w:val="21"/>
        </w:rPr>
        <w:t>-</w:t>
      </w:r>
      <w:r>
        <w:rPr>
          <w:rFonts w:ascii="Times New Roman" w:hAnsi="Times New Roman" w:eastAsia="宋体" w:cs="Times New Roman"/>
          <w:w w:val="104"/>
          <w:sz w:val="21"/>
          <w:szCs w:val="21"/>
        </w:rPr>
        <w:t>08</w:t>
      </w:r>
      <w:r>
        <w:rPr>
          <w:rFonts w:ascii="宋体" w:hAnsi="宋体" w:eastAsia="宋体" w:cs="Times New Roman"/>
          <w:w w:val="104"/>
          <w:sz w:val="21"/>
          <w:szCs w:val="21"/>
        </w:rPr>
        <w:t>-</w:t>
      </w:r>
      <w:r>
        <w:rPr>
          <w:rFonts w:ascii="Times New Roman" w:hAnsi="Times New Roman" w:eastAsia="宋体" w:cs="Times New Roman"/>
          <w:w w:val="104"/>
          <w:sz w:val="21"/>
          <w:szCs w:val="21"/>
        </w:rPr>
        <w:t>09</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w:t>
      </w:r>
    </w:p>
    <w:p w14:paraId="2D492320">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d.数据表中没有出现在插入语句字段列表中的字段将取空值。</w:t>
      </w:r>
    </w:p>
    <w:p w14:paraId="4D33D906">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查询命令</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SELECT</w:t>
      </w:r>
      <w:r>
        <w:rPr>
          <w:rFonts w:ascii="Times New Roman" w:hAnsi="Times New Roman" w:eastAsia="方正书宋_GBK" w:cs="Times New Roman"/>
          <w:w w:val="104"/>
          <w:sz w:val="21"/>
          <w:szCs w:val="21"/>
        </w:rPr>
        <w:t>)</w:t>
      </w:r>
    </w:p>
    <w:p w14:paraId="27DF5131">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SELECT命令用于在数据表中查询记录。</w:t>
      </w:r>
    </w:p>
    <w:p w14:paraId="3250223A">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SELECT命令的基本格式为</w:t>
      </w:r>
      <w:r>
        <w:rPr>
          <w:rFonts w:ascii="Times New Roman" w:hAnsi="Times New Roman" w:eastAsia="方正书宋_GBK" w:cs="Times New Roman"/>
          <w:w w:val="104"/>
          <w:sz w:val="21"/>
          <w:szCs w:val="21"/>
        </w:rPr>
        <w:t>:</w:t>
      </w:r>
    </w:p>
    <w:p w14:paraId="0BA0BC8A">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SELECT字段1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字段2</w:t>
      </w:r>
      <w:r>
        <w:rPr>
          <w:rFonts w:ascii="Times New Roman" w:hAnsi="Times New Roman" w:eastAsia="方正书宋_GBK" w:cs="Times New Roman"/>
          <w:w w:val="104"/>
          <w:sz w:val="21"/>
          <w:szCs w:val="21"/>
        </w:rPr>
        <w:t>,</w:t>
      </w:r>
      <w:r>
        <w:rPr>
          <w:rFonts w:ascii="宋体" w:hAnsi="宋体" w:eastAsia="宋体" w:cs="Times New Roman"/>
          <w:w w:val="104"/>
          <w:sz w:val="21"/>
          <w:szCs w:val="21"/>
        </w:rPr>
        <w:t>……</w:t>
      </w:r>
      <w:r>
        <w:rPr>
          <w:rFonts w:ascii="Times New Roman" w:hAnsi="Times New Roman" w:eastAsia="宋体" w:cs="Times New Roman"/>
          <w:w w:val="104"/>
          <w:sz w:val="21"/>
          <w:szCs w:val="21"/>
        </w:rPr>
        <w:t>FROM表名　WHERE条件</w:t>
      </w:r>
    </w:p>
    <w:p w14:paraId="26A17F65">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WHERE子句为可选项</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SELECT语句中不包括WHERE子句时表示选择所有的记录。如果在WHERE子句中包括多个条件</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需要使用“AND”和“OR”进行条件的连接。其中</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“AND”表示同时满足“AND”两端的条件</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“OR”表示满足“OR”两端任意一个条件。</w:t>
      </w:r>
    </w:p>
    <w:p w14:paraId="4D09147C">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模糊查询</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SELECT WHERE LIKE</w:t>
      </w:r>
      <w:r>
        <w:rPr>
          <w:rFonts w:ascii="Times New Roman" w:hAnsi="Times New Roman" w:eastAsia="方正书宋_GBK" w:cs="Times New Roman"/>
          <w:w w:val="104"/>
          <w:sz w:val="21"/>
          <w:szCs w:val="21"/>
        </w:rPr>
        <w:t>)</w:t>
      </w:r>
    </w:p>
    <w:p w14:paraId="51488EB0">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主要是指在SQL查询语句中用特殊的符号</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通配符</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来代替零个、一个或多个任意的字符</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以查找部分信息准确、部分信息不准确的数据。</w:t>
      </w:r>
    </w:p>
    <w:p w14:paraId="137CD5A1">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“%”和“_”是SQL语言的特殊符号。</w:t>
      </w:r>
    </w:p>
    <w:p w14:paraId="6278EAB8">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 xml:space="preserve">SELECT </w:t>
      </w:r>
      <w:r>
        <w:rPr>
          <w:rFonts w:ascii="Times New Roman" w:hAnsi="Times New Roman" w:eastAsia="方正书宋_GBK" w:cs="Times New Roman"/>
          <w:w w:val="104"/>
          <w:sz w:val="21"/>
          <w:szCs w:val="21"/>
          <w:vertAlign w:val="superscript"/>
        </w:rPr>
        <w:t>*</w:t>
      </w:r>
      <w:r>
        <w:rPr>
          <w:rFonts w:ascii="Times New Roman" w:hAnsi="Times New Roman" w:eastAsia="宋体" w:cs="Times New Roman"/>
          <w:w w:val="104"/>
          <w:sz w:val="21"/>
          <w:szCs w:val="21"/>
        </w:rPr>
        <w:t xml:space="preserve"> FROM 数据表　WHERE　字段名　LIKE%　</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字段值%</w:t>
      </w:r>
      <w:r>
        <w:rPr>
          <w:rFonts w:ascii="Times New Roman" w:hAnsi="Times New Roman" w:eastAsia="方正书宋_GBK" w:cs="Times New Roman"/>
          <w:w w:val="104"/>
          <w:sz w:val="21"/>
          <w:szCs w:val="21"/>
        </w:rPr>
        <w:t>'</w:t>
      </w:r>
    </w:p>
    <w:p w14:paraId="66C70D1D">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“%”表示零个或任意多个字符</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“_”表示一个任意的字符。如“李%”表示所有姓李的学生</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“%李%”表示姓名中含有“李”的所有同学</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“李_”表示姓名中一共有两个字</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其中第一个字为“李”的所有同学。</w:t>
      </w:r>
    </w:p>
    <w:p w14:paraId="6591626F">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注意</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在Python中</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%为转义符。要输出“%”</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不能直接输入“%”</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应该输入“%%”。</w:t>
      </w:r>
    </w:p>
    <w:p w14:paraId="4BCD0ACB">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4</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UPDATE</w:t>
      </w:r>
    </w:p>
    <w:p w14:paraId="226DD32E">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UPDATE命令用于更新数据表中的数据</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其格式为</w:t>
      </w:r>
      <w:r>
        <w:rPr>
          <w:rFonts w:ascii="Times New Roman" w:hAnsi="Times New Roman" w:eastAsia="方正书宋_GBK" w:cs="Times New Roman"/>
          <w:w w:val="104"/>
          <w:sz w:val="21"/>
          <w:szCs w:val="21"/>
        </w:rPr>
        <w:t>:</w:t>
      </w:r>
    </w:p>
    <w:p w14:paraId="51D1F76F">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UPDATE 表名　SET 列名=值　WHERE 条件</w:t>
      </w:r>
    </w:p>
    <w:p w14:paraId="6E221DC9">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5</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DELETE</w:t>
      </w:r>
    </w:p>
    <w:p w14:paraId="7D51F8AA">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DELETE命令用于删除数据表中的数据</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其格式为</w:t>
      </w:r>
      <w:r>
        <w:rPr>
          <w:rFonts w:ascii="Times New Roman" w:hAnsi="Times New Roman" w:eastAsia="方正书宋_GBK" w:cs="Times New Roman"/>
          <w:w w:val="104"/>
          <w:sz w:val="21"/>
          <w:szCs w:val="21"/>
        </w:rPr>
        <w:t>:</w:t>
      </w:r>
    </w:p>
    <w:p w14:paraId="4A93452E">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DELETE　FROM表名　WHERE条件</w:t>
      </w:r>
    </w:p>
    <w:p w14:paraId="066FC2FD">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6</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聚合查询</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aggregate query</w:t>
      </w:r>
      <w:r>
        <w:rPr>
          <w:rFonts w:ascii="Times New Roman" w:hAnsi="Times New Roman" w:eastAsia="方正书宋_GBK" w:cs="Times New Roman"/>
          <w:w w:val="104"/>
          <w:sz w:val="21"/>
          <w:szCs w:val="21"/>
        </w:rPr>
        <w:t>)</w:t>
      </w:r>
    </w:p>
    <w:p w14:paraId="50A16C3D">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聚合查询在SQL语句中是指通过包含一个聚合函数</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aggregate function</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来汇总多个数据项的值。聚合函数对一组值执行计算并返回单一的值。</w:t>
      </w:r>
    </w:p>
    <w:p w14:paraId="20769F21">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常见的聚合函数包括求和函数SUM</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、求平均值函数AVG</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、求最大值函数MAX</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、求最小值函数MIN</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、计数函数COUNT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等。除了COUNT以外</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聚合函数忽略空值。</w:t>
      </w:r>
    </w:p>
    <w:p w14:paraId="33800808">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聚合函数经常与SELECT语句的GROUP BY子句一同使用。</w:t>
      </w:r>
    </w:p>
    <w:p w14:paraId="4C8787DB">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7</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TOP子句</w:t>
      </w:r>
    </w:p>
    <w:p w14:paraId="4CB57FCA">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在SQL语句中</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TOP子句用于规定要返回的记录的数目。</w:t>
      </w:r>
    </w:p>
    <w:p w14:paraId="34A83B64">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TOP子句以两种方式指定输出的记录数</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一种是直接指定输出的数量</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另一种是指定记录的百分比。</w:t>
      </w:r>
    </w:p>
    <w:p w14:paraId="0C43A498">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8</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ORDER BY子句</w:t>
      </w:r>
    </w:p>
    <w:p w14:paraId="22DA632D">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在SQL语句中</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ORDER BY子句用于根据指定的列对结果集进行排序。ORDER BY子句默认按照升序对记录进行排序。如果需要对记录进行降序排序</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可以使用DESC关键字。</w:t>
      </w:r>
    </w:p>
    <w:p w14:paraId="1B921373">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9</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CSS</w:t>
      </w:r>
    </w:p>
    <w:p w14:paraId="7D04A5F7">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CSS</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Cascading Style Sheets</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层叠样式表</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是一种用来表现HTML对象显示属性的语言。HTML标记中的style属性即为该标记的CSS代码。</w:t>
      </w:r>
    </w:p>
    <w:p w14:paraId="13D5FB89">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10</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HTML的表格</w:t>
      </w:r>
    </w:p>
    <w:p w14:paraId="27A5EA85">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在HTML中</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&lt;table&gt;&lt;/table&gt;来定义一个表格。表格包括若干的行&lt;tr&gt;&lt;/tr&gt;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每一行包括若干单元格&lt;td&gt;&lt;/td&gt;。如一个一行两列的表格可以表示为</w:t>
      </w:r>
      <w:r>
        <w:rPr>
          <w:rFonts w:ascii="Times New Roman" w:hAnsi="Times New Roman" w:eastAsia="方正书宋_GBK" w:cs="Times New Roman"/>
          <w:w w:val="104"/>
          <w:sz w:val="21"/>
          <w:szCs w:val="21"/>
        </w:rPr>
        <w:t>:</w:t>
      </w:r>
    </w:p>
    <w:p w14:paraId="6FEDBC47">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&lt;table&gt;</w:t>
      </w:r>
    </w:p>
    <w:p w14:paraId="313AB632">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　　&lt;tr&gt;</w:t>
      </w:r>
    </w:p>
    <w:p w14:paraId="3F9735D9">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　　　　&lt;td&gt;第一行第一格&lt;/td&gt;</w:t>
      </w:r>
    </w:p>
    <w:p w14:paraId="49487E49">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　　　　&lt;td&gt;第一行第二格&lt;/td&gt;</w:t>
      </w:r>
    </w:p>
    <w:p w14:paraId="53712510">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　　&lt;/tr&gt;</w:t>
      </w:r>
    </w:p>
    <w:p w14:paraId="5472BBB6">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&lt;/table&gt;</w:t>
      </w:r>
    </w:p>
    <w:p w14:paraId="644AB861">
      <w:pPr>
        <w:spacing w:line="360" w:lineRule="auto"/>
        <w:jc w:val="center"/>
        <w:outlineLvl w:val="2"/>
        <w:rPr>
          <w:rFonts w:ascii="Times New Roman" w:hAnsi="Times New Roman" w:eastAsia="黑体" w:cs="Times New Roman"/>
          <w:w w:val="104"/>
          <w:sz w:val="21"/>
          <w:szCs w:val="21"/>
        </w:rPr>
      </w:pPr>
      <w:r>
        <w:rPr>
          <w:rFonts w:ascii="Times New Roman" w:hAnsi="Times New Roman" w:eastAsia="黑体" w:cs="Times New Roman"/>
          <w:w w:val="104"/>
          <w:sz w:val="21"/>
          <w:szCs w:val="21"/>
        </w:rPr>
        <w:t>第4单元　信息系统的安全</w:t>
      </w:r>
    </w:p>
    <w:p w14:paraId="6484FBC3">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1</w:t>
      </w:r>
      <w:r>
        <w:rPr>
          <w:rFonts w:ascii="Times New Roman" w:hAnsi="Times New Roman" w:eastAsia="黑体" w:cs="Times New Roman"/>
          <w:w w:val="104"/>
          <w:sz w:val="21"/>
          <w:szCs w:val="21"/>
        </w:rPr>
        <w:t>.电信诈骗及其风险</w:t>
      </w:r>
    </w:p>
    <w:p w14:paraId="6E2E0E0D">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电信诈骗是指犯罪分子通过电话、网络和短信方式</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编造虚假信息</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设置骗局</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对受害人实施远程、非接触式诈骗</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诱使受害人给犯罪分子汇款、转账等犯罪行为。</w:t>
      </w:r>
    </w:p>
    <w:p w14:paraId="16F97D80">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诈骗手段</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冒充政府部门进行诈骗</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冒充税务稽查等诈骗</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利用中奖兑奖进行诈骗</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利用虚假广告信息进行诈骗</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利用高薪招聘进行诈骗</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利用银行卡消费进行诈骗</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虚构绑架、出车祸诈骗等。</w:t>
      </w:r>
    </w:p>
    <w:p w14:paraId="4E955116">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防范措施</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凡是涉及自己账户、密码和转账的事情一定要冷静</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多想一想</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多方求证</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账号密码要严格保密</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不对外泄露</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不向别人转发验证码短信</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不随意相信“安全账号”</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不随意相信“退款提醒”等。</w:t>
      </w:r>
    </w:p>
    <w:p w14:paraId="2069D80A">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2</w:t>
      </w:r>
      <w:r>
        <w:rPr>
          <w:rFonts w:ascii="Times New Roman" w:hAnsi="Times New Roman" w:eastAsia="黑体" w:cs="Times New Roman"/>
          <w:w w:val="104"/>
          <w:sz w:val="21"/>
          <w:szCs w:val="21"/>
        </w:rPr>
        <w:t>.无线网络中的风险防范措施</w:t>
      </w:r>
    </w:p>
    <w:p w14:paraId="7C49CF8C">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防范措施一</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谨慎使用公共场合的Wi</w:t>
      </w:r>
      <w:r>
        <w:rPr>
          <w:rFonts w:ascii="Times New Roman" w:hAnsi="Times New Roman" w:eastAsia="宋体" w:cs="Times New Roman"/>
          <w:w w:val="104"/>
          <w:sz w:val="21"/>
          <w:szCs w:val="21"/>
        </w:rPr>
        <w:drawing>
          <wp:inline distT="0" distB="0" distL="0" distR="0">
            <wp:extent cx="76200" cy="54610"/>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pic:cNvPicPr>
                  </pic:nvPicPr>
                  <pic:blipFill>
                    <a:blip r:embed="rId9"/>
                    <a:stretch>
                      <a:fillRect/>
                    </a:stretch>
                  </pic:blipFill>
                  <pic:spPr>
                    <a:xfrm>
                      <a:off x="0" y="0"/>
                      <a:ext cx="76320" cy="54720"/>
                    </a:xfrm>
                    <a:prstGeom prst="rect">
                      <a:avLst/>
                    </a:prstGeom>
                  </pic:spPr>
                </pic:pic>
              </a:graphicData>
            </a:graphic>
          </wp:inline>
        </w:drawing>
      </w:r>
      <w:r>
        <w:rPr>
          <w:rFonts w:ascii="Times New Roman" w:hAnsi="Times New Roman" w:eastAsia="宋体" w:cs="Times New Roman"/>
          <w:w w:val="104"/>
          <w:sz w:val="21"/>
          <w:szCs w:val="21"/>
        </w:rPr>
        <w:t>Fi热点</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公共场合应关闭Wi</w:t>
      </w:r>
      <w:r>
        <w:rPr>
          <w:rFonts w:ascii="Times New Roman" w:hAnsi="Times New Roman" w:eastAsia="宋体" w:cs="Times New Roman"/>
          <w:w w:val="104"/>
          <w:sz w:val="21"/>
          <w:szCs w:val="21"/>
        </w:rPr>
        <w:drawing>
          <wp:inline distT="0" distB="0" distL="0" distR="0">
            <wp:extent cx="76200" cy="54610"/>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9"/>
                    <a:stretch>
                      <a:fillRect/>
                    </a:stretch>
                  </pic:blipFill>
                  <pic:spPr>
                    <a:xfrm>
                      <a:off x="0" y="0"/>
                      <a:ext cx="76320" cy="54720"/>
                    </a:xfrm>
                    <a:prstGeom prst="rect">
                      <a:avLst/>
                    </a:prstGeom>
                  </pic:spPr>
                </pic:pic>
              </a:graphicData>
            </a:graphic>
          </wp:inline>
        </w:drawing>
      </w:r>
      <w:r>
        <w:rPr>
          <w:rFonts w:ascii="Times New Roman" w:hAnsi="Times New Roman" w:eastAsia="宋体" w:cs="Times New Roman"/>
          <w:w w:val="104"/>
          <w:sz w:val="21"/>
          <w:szCs w:val="21"/>
        </w:rPr>
        <w:t>Fi连接</w:t>
      </w:r>
      <w:r>
        <w:rPr>
          <w:rFonts w:ascii="Times New Roman" w:hAnsi="Times New Roman" w:eastAsia="方正书宋_GBK" w:cs="Times New Roman"/>
          <w:w w:val="104"/>
          <w:sz w:val="21"/>
          <w:szCs w:val="21"/>
        </w:rPr>
        <w:t>;</w:t>
      </w:r>
    </w:p>
    <w:p w14:paraId="40F19C81">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防范措施二</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不在公共Wi</w:t>
      </w:r>
      <w:r>
        <w:rPr>
          <w:rFonts w:ascii="Times New Roman" w:hAnsi="Times New Roman" w:eastAsia="宋体" w:cs="Times New Roman"/>
          <w:w w:val="104"/>
          <w:sz w:val="21"/>
          <w:szCs w:val="21"/>
        </w:rPr>
        <w:drawing>
          <wp:inline distT="0" distB="0" distL="0" distR="0">
            <wp:extent cx="76200" cy="54610"/>
            <wp:effectExtent l="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pic:cNvPicPr>
                  </pic:nvPicPr>
                  <pic:blipFill>
                    <a:blip r:embed="rId9"/>
                    <a:stretch>
                      <a:fillRect/>
                    </a:stretch>
                  </pic:blipFill>
                  <pic:spPr>
                    <a:xfrm>
                      <a:off x="0" y="0"/>
                      <a:ext cx="76320" cy="54720"/>
                    </a:xfrm>
                    <a:prstGeom prst="rect">
                      <a:avLst/>
                    </a:prstGeom>
                  </pic:spPr>
                </pic:pic>
              </a:graphicData>
            </a:graphic>
          </wp:inline>
        </w:drawing>
      </w:r>
      <w:r>
        <w:rPr>
          <w:rFonts w:ascii="Times New Roman" w:hAnsi="Times New Roman" w:eastAsia="宋体" w:cs="Times New Roman"/>
          <w:w w:val="104"/>
          <w:sz w:val="21"/>
          <w:szCs w:val="21"/>
        </w:rPr>
        <w:t>Fi热点下进行敏感信息操作</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若需网络支付应改用数据连接或其他支付方式</w:t>
      </w:r>
      <w:r>
        <w:rPr>
          <w:rFonts w:ascii="Times New Roman" w:hAnsi="Times New Roman" w:eastAsia="方正书宋_GBK" w:cs="Times New Roman"/>
          <w:w w:val="104"/>
          <w:sz w:val="21"/>
          <w:szCs w:val="21"/>
        </w:rPr>
        <w:t>;</w:t>
      </w:r>
    </w:p>
    <w:p w14:paraId="6C08B21B">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防范措施三</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养成良好的Wi</w:t>
      </w:r>
      <w:r>
        <w:rPr>
          <w:rFonts w:ascii="Times New Roman" w:hAnsi="Times New Roman" w:eastAsia="宋体" w:cs="Times New Roman"/>
          <w:w w:val="104"/>
          <w:sz w:val="21"/>
          <w:szCs w:val="21"/>
        </w:rPr>
        <w:drawing>
          <wp:inline distT="0" distB="0" distL="0" distR="0">
            <wp:extent cx="76200" cy="54610"/>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pic:cNvPicPr>
                  </pic:nvPicPr>
                  <pic:blipFill>
                    <a:blip r:embed="rId9"/>
                    <a:stretch>
                      <a:fillRect/>
                    </a:stretch>
                  </pic:blipFill>
                  <pic:spPr>
                    <a:xfrm>
                      <a:off x="0" y="0"/>
                      <a:ext cx="76320" cy="54720"/>
                    </a:xfrm>
                    <a:prstGeom prst="rect">
                      <a:avLst/>
                    </a:prstGeom>
                  </pic:spPr>
                </pic:pic>
              </a:graphicData>
            </a:graphic>
          </wp:inline>
        </w:drawing>
      </w:r>
      <w:r>
        <w:rPr>
          <w:rFonts w:ascii="Times New Roman" w:hAnsi="Times New Roman" w:eastAsia="宋体" w:cs="Times New Roman"/>
          <w:w w:val="104"/>
          <w:sz w:val="21"/>
          <w:szCs w:val="21"/>
        </w:rPr>
        <w:t>Fi使用习惯</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避免在自己不知道的情况下连接上恶意Wi</w:t>
      </w:r>
      <w:r>
        <w:rPr>
          <w:rFonts w:ascii="Times New Roman" w:hAnsi="Times New Roman" w:eastAsia="宋体" w:cs="Times New Roman"/>
          <w:w w:val="104"/>
          <w:sz w:val="21"/>
          <w:szCs w:val="21"/>
        </w:rPr>
        <w:drawing>
          <wp:inline distT="0" distB="0" distL="0" distR="0">
            <wp:extent cx="76200" cy="54610"/>
            <wp:effectExtent l="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pic:cNvPicPr>
                  </pic:nvPicPr>
                  <pic:blipFill>
                    <a:blip r:embed="rId9"/>
                    <a:stretch>
                      <a:fillRect/>
                    </a:stretch>
                  </pic:blipFill>
                  <pic:spPr>
                    <a:xfrm>
                      <a:off x="0" y="0"/>
                      <a:ext cx="76320" cy="54720"/>
                    </a:xfrm>
                    <a:prstGeom prst="rect">
                      <a:avLst/>
                    </a:prstGeom>
                  </pic:spPr>
                </pic:pic>
              </a:graphicData>
            </a:graphic>
          </wp:inline>
        </w:drawing>
      </w:r>
      <w:r>
        <w:rPr>
          <w:rFonts w:ascii="Times New Roman" w:hAnsi="Times New Roman" w:eastAsia="宋体" w:cs="Times New Roman"/>
          <w:w w:val="104"/>
          <w:sz w:val="21"/>
          <w:szCs w:val="21"/>
        </w:rPr>
        <w:t>Fi</w:t>
      </w:r>
      <w:r>
        <w:rPr>
          <w:rFonts w:ascii="Times New Roman" w:hAnsi="Times New Roman" w:eastAsia="方正书宋_GBK" w:cs="Times New Roman"/>
          <w:w w:val="104"/>
          <w:sz w:val="21"/>
          <w:szCs w:val="21"/>
        </w:rPr>
        <w:t>;</w:t>
      </w:r>
    </w:p>
    <w:p w14:paraId="7C9868A9">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4</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防范措施四</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对家中的无线路由器加强安全设置</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应定期修改其账户和密码</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密码设置为稍复杂的</w:t>
      </w:r>
      <w:r>
        <w:rPr>
          <w:rFonts w:ascii="Times New Roman" w:hAnsi="Times New Roman" w:eastAsia="方正书宋_GBK" w:cs="Times New Roman"/>
          <w:w w:val="104"/>
          <w:sz w:val="21"/>
          <w:szCs w:val="21"/>
        </w:rPr>
        <w:t>;</w:t>
      </w:r>
    </w:p>
    <w:p w14:paraId="1AF26B73">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5</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防范措施五</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安装客户端安全软件</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不管在手机端还是计算机端</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都应安装安全软件。</w:t>
      </w:r>
    </w:p>
    <w:p w14:paraId="735CF3AE">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3</w:t>
      </w:r>
      <w:r>
        <w:rPr>
          <w:rFonts w:ascii="Times New Roman" w:hAnsi="Times New Roman" w:eastAsia="黑体" w:cs="Times New Roman"/>
          <w:w w:val="104"/>
          <w:sz w:val="21"/>
          <w:szCs w:val="21"/>
        </w:rPr>
        <w:t>.信息系统安全风险的来源</w:t>
      </w:r>
    </w:p>
    <w:p w14:paraId="486BB78B">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信息系统的安全风险主要来自两大方面</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技术和设计</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人为因素。</w:t>
      </w:r>
    </w:p>
    <w:p w14:paraId="29C82D4C">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4</w:t>
      </w:r>
      <w:r>
        <w:rPr>
          <w:rFonts w:ascii="Times New Roman" w:hAnsi="Times New Roman" w:eastAsia="黑体" w:cs="Times New Roman"/>
          <w:w w:val="104"/>
          <w:sz w:val="21"/>
          <w:szCs w:val="21"/>
        </w:rPr>
        <w:t>.降低信息系统安全风险</w:t>
      </w:r>
    </w:p>
    <w:p w14:paraId="6CB943D5">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信息系统安全与否取决于两个因素</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技术和管理。</w:t>
      </w:r>
    </w:p>
    <w:p w14:paraId="6F32E966">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信息系统安全管理的最终目标是将信息系统安全风险降低到用户可接受的程度</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保证系统的安全运行和使用。</w:t>
      </w:r>
    </w:p>
    <w:p w14:paraId="61D8E4B9">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降低风险</w:t>
      </w:r>
    </w:p>
    <w:p w14:paraId="1802C5D1">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规避风险</w:t>
      </w:r>
    </w:p>
    <w:p w14:paraId="3DE70976">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转嫁风险</w:t>
      </w:r>
    </w:p>
    <w:p w14:paraId="6AEA2AF5">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4</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接受风险</w:t>
      </w:r>
    </w:p>
    <w:p w14:paraId="446E7B92">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5</w:t>
      </w:r>
      <w:r>
        <w:rPr>
          <w:rFonts w:ascii="Times New Roman" w:hAnsi="Times New Roman" w:eastAsia="黑体" w:cs="Times New Roman"/>
          <w:w w:val="104"/>
          <w:sz w:val="21"/>
          <w:szCs w:val="21"/>
        </w:rPr>
        <w:t>.信息安全和系统安全</w:t>
      </w:r>
    </w:p>
    <w:p w14:paraId="3479685F">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信息系统安全主要是指系统安全和信息安全</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其核心属性包括机密性、真实性、可控性和可用性</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具体反映在物理安全、运行安全、数据安全、内容安全四个层面上。</w:t>
      </w:r>
    </w:p>
    <w:p w14:paraId="7D6B050A">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6</w:t>
      </w:r>
      <w:r>
        <w:rPr>
          <w:rFonts w:ascii="Times New Roman" w:hAnsi="Times New Roman" w:eastAsia="黑体" w:cs="Times New Roman"/>
          <w:w w:val="104"/>
          <w:sz w:val="21"/>
          <w:szCs w:val="21"/>
        </w:rPr>
        <w:t>.计算机病毒</w:t>
      </w:r>
    </w:p>
    <w:p w14:paraId="255A7C42">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计算机病毒</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Computer Virus</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是在计算机程序中插入的破坏计算机功能或者数据的一个程序、一段可执行代码。</w:t>
      </w:r>
    </w:p>
    <w:p w14:paraId="1B570F87">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计算机病毒具有传播性、隐蔽性、传染性、潜伏性、可触发性、表现性和破坏性等特性。</w:t>
      </w:r>
    </w:p>
    <w:p w14:paraId="26CBA542">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计算机病毒的生命周期为</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开发期→传染期→潜伏期→发作期→发现期→消化期→消亡期。</w:t>
      </w:r>
    </w:p>
    <w:p w14:paraId="3B5B446D">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计算机病毒的类型。</w:t>
      </w:r>
    </w:p>
    <w:p w14:paraId="76A2DA48">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①木马</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特洛伊木马病毒</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②流氓软件</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③“钓鱼”网站</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④恶意木马和僵尸网络。</w:t>
      </w:r>
    </w:p>
    <w:p w14:paraId="5BD65529">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7</w:t>
      </w:r>
      <w:r>
        <w:rPr>
          <w:rFonts w:ascii="Times New Roman" w:hAnsi="Times New Roman" w:eastAsia="黑体" w:cs="Times New Roman"/>
          <w:w w:val="104"/>
          <w:sz w:val="21"/>
          <w:szCs w:val="21"/>
        </w:rPr>
        <w:t>.杀毒软件的工作原理</w:t>
      </w:r>
    </w:p>
    <w:p w14:paraId="3B2C8630">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杀毒软件也称反病毒软件或防毒软件</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是用于消除计算机病毒、特洛伊木马和恶意软件等计算机威胁的一类软件</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是针对病毒等一切已知的对计算机有危害的程序代码进行清除的程序工具。</w:t>
      </w:r>
    </w:p>
    <w:p w14:paraId="5B04E40D">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8</w:t>
      </w:r>
      <w:r>
        <w:rPr>
          <w:rFonts w:ascii="Times New Roman" w:hAnsi="Times New Roman" w:eastAsia="黑体" w:cs="Times New Roman"/>
          <w:w w:val="104"/>
          <w:sz w:val="21"/>
          <w:szCs w:val="21"/>
        </w:rPr>
        <w:t>.计算机病毒防护常识</w:t>
      </w:r>
    </w:p>
    <w:p w14:paraId="671EE7E0">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安装杀毒软件</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定期进行全盘病毒、木马扫描</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经常更新杀毒软件。</w:t>
      </w:r>
    </w:p>
    <w:p w14:paraId="01155BB1">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安装防火墙或者安装自带防火墙的杀毒软件。</w:t>
      </w:r>
    </w:p>
    <w:p w14:paraId="57804441">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经常进行操作系统和重要软件的更新</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尤其要注意安装安全补丁以修复漏洞。</w:t>
      </w:r>
    </w:p>
    <w:p w14:paraId="6C3BB36D">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4</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不随意接受、打开陌生人发来的电子邮件或通过QQ传递的文件或网址。</w:t>
      </w:r>
    </w:p>
    <w:p w14:paraId="445758DF">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5</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使用移动存储器前</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先查杀病毒。</w:t>
      </w:r>
    </w:p>
    <w:p w14:paraId="7D638625">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6</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不要轻易打开电子邮件附件中的文档文件。首先要保存到本地磁盘</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待用查杀计算机病毒的软件检查无病毒后</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才可以打开使用。</w:t>
      </w:r>
    </w:p>
    <w:p w14:paraId="1E31A350">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7</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禁用浏览器中不必要的加载项。</w:t>
      </w:r>
    </w:p>
    <w:p w14:paraId="7D2239B1">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8</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经常查看系统的启动项</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去除不必要的启动服务。</w:t>
      </w:r>
    </w:p>
    <w:p w14:paraId="0D0D0BFE">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9</w:t>
      </w:r>
      <w:r>
        <w:rPr>
          <w:rFonts w:ascii="Times New Roman" w:hAnsi="Times New Roman" w:eastAsia="黑体" w:cs="Times New Roman"/>
          <w:w w:val="104"/>
          <w:sz w:val="21"/>
          <w:szCs w:val="21"/>
        </w:rPr>
        <w:t>.防火墙</w:t>
      </w:r>
    </w:p>
    <w:p w14:paraId="1C2CEB83">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“防火墙”是指一种将内部网和公众访问网分开的方法</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它实际上是一种隔离技术。</w:t>
      </w:r>
    </w:p>
    <w:p w14:paraId="64942D2E">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入站规则</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来自外网的程序、服务、用户等访问本地计算机。</w:t>
      </w:r>
    </w:p>
    <w:p w14:paraId="06AD5050">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出站规则</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本地计算机上的程序、服务、用户等访问外网。</w:t>
      </w:r>
    </w:p>
    <w:p w14:paraId="41295B59">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10</w:t>
      </w:r>
      <w:r>
        <w:rPr>
          <w:rFonts w:ascii="Times New Roman" w:hAnsi="Times New Roman" w:eastAsia="黑体" w:cs="Times New Roman"/>
          <w:w w:val="104"/>
          <w:sz w:val="21"/>
          <w:szCs w:val="21"/>
        </w:rPr>
        <w:t>.设置个人信息系统的安全保护</w:t>
      </w:r>
    </w:p>
    <w:p w14:paraId="3541E3E5">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账号安全设置。设置账号密码时不使用简单密码</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以提高密码的复杂度和长度。</w:t>
      </w:r>
    </w:p>
    <w:p w14:paraId="4E438BAD">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密码保护安全设置。设置密码保护</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在密码丢失时</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快速找回并修改。</w:t>
      </w:r>
    </w:p>
    <w:p w14:paraId="7EF16DB2">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个人账户安全登录认证。使用安全性更高的登录认证方式</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如手机验证码、扫描二维码登录、U盾等。</w:t>
      </w:r>
    </w:p>
    <w:p w14:paraId="67735A24">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11</w:t>
      </w:r>
      <w:r>
        <w:rPr>
          <w:rFonts w:ascii="Times New Roman" w:hAnsi="Times New Roman" w:eastAsia="黑体" w:cs="Times New Roman"/>
          <w:w w:val="104"/>
          <w:sz w:val="21"/>
          <w:szCs w:val="21"/>
        </w:rPr>
        <w:t>.网上个人信息安全操作规范</w:t>
      </w:r>
    </w:p>
    <w:p w14:paraId="5C41C6A4">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规范地在网上操作个人信息方可最大限度保护信息安全。</w:t>
      </w:r>
    </w:p>
    <w:p w14:paraId="11A9996D">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访问安全的网站</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不良网站常常包含木马程序。</w:t>
      </w:r>
    </w:p>
    <w:p w14:paraId="358D67A6">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在使用痕迹未清除前</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尽量不转借个人计算机给他人使用。</w:t>
      </w:r>
    </w:p>
    <w:p w14:paraId="26998FC2">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不在未安装杀毒软件的计算机上登录个人账户。</w:t>
      </w:r>
    </w:p>
    <w:p w14:paraId="338B546B">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4</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不在公共计算机上登录网络银行等敏感账户。</w:t>
      </w:r>
    </w:p>
    <w:p w14:paraId="2FF2DC96">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5</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不在公共计算机上保存个人资料和账号信息。</w:t>
      </w:r>
    </w:p>
    <w:p w14:paraId="73AA0D9D">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6</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离开公共计算机前退出已登录账户。</w:t>
      </w:r>
    </w:p>
    <w:p w14:paraId="3493512A">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7</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不在QQ、微信、论坛等留言中轻易泄露真实姓名、个人照片、身份证号或家庭电话等任何能够识别身份的信息。</w:t>
      </w:r>
    </w:p>
    <w:p w14:paraId="64AC19DE">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8</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不随意在网站上注册会员或向其提供个人资料。</w:t>
      </w:r>
    </w:p>
    <w:p w14:paraId="7B0E2061">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12</w:t>
      </w:r>
      <w:r>
        <w:rPr>
          <w:rFonts w:ascii="Times New Roman" w:hAnsi="Times New Roman" w:eastAsia="黑体" w:cs="Times New Roman"/>
          <w:w w:val="104"/>
          <w:sz w:val="21"/>
          <w:szCs w:val="21"/>
        </w:rPr>
        <w:t>.信息系统安全事件发生的原因</w:t>
      </w:r>
    </w:p>
    <w:p w14:paraId="40C31FBA">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一是信息设备使用人员认识不足</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二是操作不当</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三是不法分子恶意攻击。</w:t>
      </w:r>
    </w:p>
    <w:p w14:paraId="080D014E">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人为因素是影响信息系统安全的重要因素之一。</w:t>
      </w:r>
    </w:p>
    <w:p w14:paraId="55EBEF45">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13</w:t>
      </w:r>
      <w:r>
        <w:rPr>
          <w:rFonts w:ascii="Times New Roman" w:hAnsi="Times New Roman" w:eastAsia="黑体" w:cs="Times New Roman"/>
          <w:w w:val="104"/>
          <w:sz w:val="21"/>
          <w:szCs w:val="21"/>
        </w:rPr>
        <w:t>.信息系统安全管理的阶段</w:t>
      </w:r>
    </w:p>
    <w:p w14:paraId="60DAD990">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信息系统安全管理可划分为事先防御阶段、实时监测阶段和事后响应阶段</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各阶段的功能如下表所示</w:t>
      </w:r>
      <w:r>
        <w:rPr>
          <w:rFonts w:ascii="Times New Roman" w:hAnsi="Times New Roman" w:eastAsia="方正书宋_GBK" w:cs="Times New Roman"/>
          <w:w w:val="104"/>
          <w:sz w:val="21"/>
          <w:szCs w:val="21"/>
        </w:rPr>
        <w:t>:</w:t>
      </w:r>
    </w:p>
    <w:tbl>
      <w:tblPr>
        <w:tblStyle w:val="9"/>
        <w:tblW w:w="5000" w:type="pct"/>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983"/>
        <w:gridCol w:w="5540"/>
      </w:tblGrid>
      <w:tr w14:paraId="3035EC5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15B039CB">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所属阶段</w:t>
            </w:r>
          </w:p>
        </w:tc>
        <w:tc>
          <w:tcPr>
            <w:tcW w:w="0" w:type="auto"/>
            <w:vAlign w:val="center"/>
          </w:tcPr>
          <w:p w14:paraId="4C70B2A6">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信息系统安全管理</w:t>
            </w:r>
          </w:p>
        </w:tc>
      </w:tr>
      <w:tr w14:paraId="7EDA779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094F3C4E">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事先防御</w:t>
            </w:r>
          </w:p>
        </w:tc>
        <w:tc>
          <w:tcPr>
            <w:tcW w:w="0" w:type="auto"/>
            <w:vAlign w:val="center"/>
          </w:tcPr>
          <w:p w14:paraId="364BD15D">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网络隔离</w:t>
            </w:r>
          </w:p>
          <w:p w14:paraId="6A4B0F2B">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访问控制</w:t>
            </w:r>
          </w:p>
          <w:p w14:paraId="68EC05EB">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加密传输</w:t>
            </w:r>
          </w:p>
        </w:tc>
      </w:tr>
      <w:tr w14:paraId="79FA47B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6CEC66F2">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实时监测</w:t>
            </w:r>
          </w:p>
        </w:tc>
        <w:tc>
          <w:tcPr>
            <w:tcW w:w="0" w:type="auto"/>
            <w:vAlign w:val="center"/>
          </w:tcPr>
          <w:p w14:paraId="1BEED469">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病毒监控</w:t>
            </w:r>
          </w:p>
          <w:p w14:paraId="7C42005B">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入侵检测</w:t>
            </w:r>
          </w:p>
          <w:p w14:paraId="2BF5CF0A">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系统/用户行为监控</w:t>
            </w:r>
          </w:p>
        </w:tc>
      </w:tr>
      <w:tr w14:paraId="53EE74A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0" w:type="auto"/>
            <w:vAlign w:val="center"/>
          </w:tcPr>
          <w:p w14:paraId="340932C6">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事后响应</w:t>
            </w:r>
          </w:p>
        </w:tc>
        <w:tc>
          <w:tcPr>
            <w:tcW w:w="0" w:type="auto"/>
            <w:vAlign w:val="center"/>
          </w:tcPr>
          <w:p w14:paraId="6554F0DA">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报警、急救</w:t>
            </w:r>
          </w:p>
          <w:p w14:paraId="1B73AE1E">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取证、问责</w:t>
            </w:r>
          </w:p>
          <w:p w14:paraId="5AC38D50">
            <w:pPr>
              <w:spacing w:line="360" w:lineRule="auto"/>
              <w:jc w:val="center"/>
              <w:rPr>
                <w:rFonts w:ascii="Times New Roman" w:hAnsi="Times New Roman" w:eastAsia="宋体" w:cs="Times New Roman"/>
                <w:w w:val="104"/>
                <w:sz w:val="21"/>
                <w:szCs w:val="21"/>
              </w:rPr>
            </w:pPr>
            <w:r>
              <w:rPr>
                <w:rFonts w:ascii="Times New Roman" w:hAnsi="Times New Roman" w:eastAsia="宋体" w:cs="Times New Roman"/>
                <w:w w:val="104"/>
                <w:sz w:val="21"/>
                <w:szCs w:val="21"/>
              </w:rPr>
              <w:t>修复、加固</w:t>
            </w:r>
          </w:p>
        </w:tc>
      </w:tr>
    </w:tbl>
    <w:p w14:paraId="0C850F52">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14</w:t>
      </w:r>
      <w:r>
        <w:rPr>
          <w:rFonts w:ascii="Times New Roman" w:hAnsi="Times New Roman" w:eastAsia="黑体" w:cs="Times New Roman"/>
          <w:w w:val="104"/>
          <w:sz w:val="21"/>
          <w:szCs w:val="21"/>
        </w:rPr>
        <w:t>.信息系统安全管理模型</w:t>
      </w:r>
    </w:p>
    <w:p w14:paraId="0DCCD788">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信息系统安全必须从整体考虑</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做到遵循“有计划有目标、发现问题、分析问题、采取措施解决问题、后续监督避免再现”的全程管理思路</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建立一套完整的信息系统安全管理体系。信息系统安全管理模型如下图所示</w:t>
      </w:r>
      <w:r>
        <w:rPr>
          <w:rFonts w:ascii="Times New Roman" w:hAnsi="Times New Roman" w:eastAsia="方正书宋_GBK" w:cs="Times New Roman"/>
          <w:w w:val="104"/>
          <w:sz w:val="21"/>
          <w:szCs w:val="21"/>
        </w:rPr>
        <w:t>:</w:t>
      </w:r>
    </w:p>
    <w:p w14:paraId="01E99BBB">
      <w:pPr>
        <w:spacing w:line="360" w:lineRule="auto"/>
        <w:jc w:val="center"/>
        <w:rPr>
          <w:rFonts w:ascii="Times New Roman" w:hAnsi="Times New Roman" w:cs="Times New Roman"/>
          <w:w w:val="104"/>
          <w:sz w:val="21"/>
          <w:szCs w:val="21"/>
        </w:rPr>
      </w:pPr>
      <w:r>
        <w:rPr>
          <w:rFonts w:ascii="Times New Roman" w:hAnsi="Times New Roman" w:eastAsia="方正书宋_GBK" w:cs="Times New Roman"/>
          <w:w w:val="104"/>
          <w:sz w:val="21"/>
          <w:szCs w:val="21"/>
        </w:rPr>
        <w:drawing>
          <wp:inline distT="0" distB="0" distL="0" distR="0">
            <wp:extent cx="3553460" cy="2360930"/>
            <wp:effectExtent l="0" t="0" r="0" b="0"/>
            <wp:docPr id="76" name="M25SXYSPXXJS20.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M25SXYSPXXJS20.eps"/>
                    <pic:cNvPicPr>
                      <a:picLocks noChangeAspect="1"/>
                    </pic:cNvPicPr>
                  </pic:nvPicPr>
                  <pic:blipFill>
                    <a:blip r:embed="rId10"/>
                    <a:stretch>
                      <a:fillRect/>
                    </a:stretch>
                  </pic:blipFill>
                  <pic:spPr>
                    <a:xfrm>
                      <a:off x="0" y="0"/>
                      <a:ext cx="3553920" cy="2361240"/>
                    </a:xfrm>
                    <a:prstGeom prst="rect">
                      <a:avLst/>
                    </a:prstGeom>
                  </pic:spPr>
                </pic:pic>
              </a:graphicData>
            </a:graphic>
          </wp:inline>
        </w:drawing>
      </w:r>
    </w:p>
    <w:p w14:paraId="424A6418">
      <w:pPr>
        <w:spacing w:line="360" w:lineRule="auto"/>
        <w:jc w:val="center"/>
        <w:outlineLvl w:val="2"/>
        <w:rPr>
          <w:rFonts w:ascii="Times New Roman" w:hAnsi="Times New Roman" w:eastAsia="黑体" w:cs="Times New Roman"/>
          <w:w w:val="104"/>
          <w:sz w:val="21"/>
          <w:szCs w:val="21"/>
        </w:rPr>
      </w:pPr>
      <w:r>
        <w:rPr>
          <w:rFonts w:ascii="Times New Roman" w:hAnsi="Times New Roman" w:eastAsia="黑体" w:cs="Times New Roman"/>
          <w:w w:val="104"/>
          <w:sz w:val="21"/>
          <w:szCs w:val="21"/>
        </w:rPr>
        <w:t>第5单元　信息社会的建设</w:t>
      </w:r>
    </w:p>
    <w:p w14:paraId="6A159517">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1</w:t>
      </w:r>
      <w:r>
        <w:rPr>
          <w:rFonts w:ascii="Times New Roman" w:hAnsi="Times New Roman" w:eastAsia="黑体" w:cs="Times New Roman"/>
          <w:w w:val="104"/>
          <w:sz w:val="21"/>
          <w:szCs w:val="21"/>
        </w:rPr>
        <w:t>.真实与虚拟</w:t>
      </w:r>
    </w:p>
    <w:p w14:paraId="0FB65C92">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我们可以把网络空间理解为“计算机空间”</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在这个空间里</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人们通过由无数计算机连接在一起的互联网进行联络与信息交流。</w:t>
      </w:r>
    </w:p>
    <w:p w14:paraId="6F80C974">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在虚拟世界中的任何行为都会留下自己的“数字脚印”</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这些“脚印”构成了你的虚拟形象</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别人也会通过这些“脚印”来认识你。</w:t>
      </w:r>
    </w:p>
    <w:p w14:paraId="5A252096">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2</w:t>
      </w:r>
      <w:r>
        <w:rPr>
          <w:rFonts w:ascii="Times New Roman" w:hAnsi="Times New Roman" w:eastAsia="黑体" w:cs="Times New Roman"/>
          <w:w w:val="104"/>
          <w:sz w:val="21"/>
          <w:szCs w:val="21"/>
        </w:rPr>
        <w:t>.网络礼仪</w:t>
      </w:r>
    </w:p>
    <w:p w14:paraId="7620EF86">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关于网络礼仪</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国际上通行以下十大规则。</w:t>
      </w:r>
    </w:p>
    <w:p w14:paraId="364E3384">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记得对方是真实的人。</w:t>
      </w:r>
    </w:p>
    <w:p w14:paraId="1478EE3C">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现实中需要遵守道德规范</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网络上也是如此。</w:t>
      </w:r>
    </w:p>
    <w:p w14:paraId="11EFBA3D">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明白自己所处的网络空间的规范。</w:t>
      </w:r>
    </w:p>
    <w:p w14:paraId="5D994602">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4</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尊重别人的时间</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节省带宽用量和主机存储空间。</w:t>
      </w:r>
    </w:p>
    <w:p w14:paraId="7F817B00">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5</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网络用语文明。</w:t>
      </w:r>
    </w:p>
    <w:p w14:paraId="20A317DC">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6</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共享专业知识。</w:t>
      </w:r>
    </w:p>
    <w:p w14:paraId="473900D1">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7</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网络讨论要理智。</w:t>
      </w:r>
    </w:p>
    <w:p w14:paraId="01EE3BB6">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8</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尊重他人隐私。</w:t>
      </w:r>
    </w:p>
    <w:p w14:paraId="13F6276D">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9</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勿滥用权利。</w:t>
      </w:r>
    </w:p>
    <w:p w14:paraId="156BBD24">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10</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宽恕他人的过错。</w:t>
      </w:r>
    </w:p>
    <w:p w14:paraId="0E918CC1">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3</w:t>
      </w:r>
      <w:r>
        <w:rPr>
          <w:rFonts w:ascii="Times New Roman" w:hAnsi="Times New Roman" w:eastAsia="黑体" w:cs="Times New Roman"/>
          <w:w w:val="104"/>
          <w:sz w:val="21"/>
          <w:szCs w:val="21"/>
        </w:rPr>
        <w:t>.网络欺凌</w:t>
      </w:r>
    </w:p>
    <w:p w14:paraId="3E0C437A">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网络欺凌</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是指一种在网上生活中发生的欺凌事件</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是网络时代的新现象</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即指人们利用互联网做出针对个人或群体的恶意、重复、敌意的伤害行为</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以使其他人受到伤害。网上欺凌会触犯法律</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这涉及《中华人民共和国治安管理处罚法》第四十二条的相关规定。</w:t>
      </w:r>
    </w:p>
    <w:p w14:paraId="0411E760">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4</w:t>
      </w:r>
      <w:r>
        <w:rPr>
          <w:rFonts w:ascii="Times New Roman" w:hAnsi="Times New Roman" w:eastAsia="黑体" w:cs="Times New Roman"/>
          <w:w w:val="104"/>
          <w:sz w:val="21"/>
          <w:szCs w:val="21"/>
        </w:rPr>
        <w:t>.保护个人信息的法律法规</w:t>
      </w:r>
    </w:p>
    <w:p w14:paraId="13302FC2">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我国对个人信息提供直接保护的法律法规。</w:t>
      </w:r>
    </w:p>
    <w:p w14:paraId="4AFF7687">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主要包括《刑法修正案</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七</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侵权责任法》《全国人大常委会关于加强网络信息保护的决定》《治安管理处罚法》《电信法》《未成年人保护法》《妇女权益保护法》《执业医师法》《消费者权益保护法》《互联网信息服务管理办法》等。</w:t>
      </w:r>
    </w:p>
    <w:p w14:paraId="0A884AD8">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对个人信息间接保护的法律法规。</w:t>
      </w:r>
    </w:p>
    <w:p w14:paraId="1CAEC7EC">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立法包括《宪法》《民法通则》等</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工信部的《电信和互联网用户个人信息保护规定》和《通信短信息服务管理规定》</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工商总局的《网络交易管理办法》等部门规章以及2017年6月1日施行的《中华人民共和国网络安全法》相关规定。</w:t>
      </w:r>
    </w:p>
    <w:p w14:paraId="07215A27">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5</w:t>
      </w:r>
      <w:r>
        <w:rPr>
          <w:rFonts w:ascii="Times New Roman" w:hAnsi="Times New Roman" w:eastAsia="黑体" w:cs="Times New Roman"/>
          <w:w w:val="104"/>
          <w:sz w:val="21"/>
          <w:szCs w:val="21"/>
        </w:rPr>
        <w:t>.信息公开</w:t>
      </w:r>
    </w:p>
    <w:p w14:paraId="0D752528">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信息公开是指国家行政机关和法律、法规以规章授权和委托的组织</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在行使国家行政管理职权的过程中</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通过法定形式和程序</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主动将政府信息向社会公众或依申请而向特定的个人或组织公开。</w:t>
      </w:r>
    </w:p>
    <w:p w14:paraId="31D435FC">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6</w:t>
      </w:r>
      <w:r>
        <w:rPr>
          <w:rFonts w:ascii="Times New Roman" w:hAnsi="Times New Roman" w:eastAsia="黑体" w:cs="Times New Roman"/>
          <w:w w:val="104"/>
          <w:sz w:val="21"/>
          <w:szCs w:val="21"/>
        </w:rPr>
        <w:t>.政府信息公开制度</w:t>
      </w:r>
    </w:p>
    <w:p w14:paraId="0BBA64AF">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我国政府信息公开工作主要依照《中华人民共和国政府信息公开条例》开展。</w:t>
      </w:r>
    </w:p>
    <w:p w14:paraId="0E04F558">
      <w:pPr>
        <w:spacing w:line="360" w:lineRule="auto"/>
        <w:rPr>
          <w:rFonts w:ascii="Times New Roman" w:hAnsi="Times New Roman" w:eastAsia="宋体" w:cs="Times New Roman"/>
          <w:w w:val="104"/>
          <w:sz w:val="21"/>
          <w:szCs w:val="21"/>
        </w:rPr>
      </w:pPr>
      <w:r>
        <w:rPr>
          <w:rFonts w:ascii="Times New Roman" w:hAnsi="Times New Roman" w:eastAsia="宋体" w:cs="Times New Roman"/>
          <w:w w:val="104"/>
          <w:sz w:val="21"/>
          <w:szCs w:val="21"/>
        </w:rPr>
        <w:t>信息公开的作用与意义。</w:t>
      </w:r>
    </w:p>
    <w:p w14:paraId="7CD41800">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信息公开促进公众参与国家管理。</w:t>
      </w:r>
    </w:p>
    <w:p w14:paraId="65F41E25">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保障个人权益。</w:t>
      </w:r>
    </w:p>
    <w:p w14:paraId="16901064">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促进经济增长。</w:t>
      </w:r>
    </w:p>
    <w:p w14:paraId="73A06E6F">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7</w:t>
      </w:r>
      <w:r>
        <w:rPr>
          <w:rFonts w:ascii="Times New Roman" w:hAnsi="Times New Roman" w:eastAsia="黑体" w:cs="Times New Roman"/>
          <w:w w:val="104"/>
          <w:sz w:val="21"/>
          <w:szCs w:val="21"/>
        </w:rPr>
        <w:t>.知识产权</w:t>
      </w:r>
    </w:p>
    <w:p w14:paraId="0F2CE962">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知识产权</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intellectual property</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是“基于创造成果和工商标记依法产生的权利”的统称。最主要的三种知识产权是著作权、专利权和商标权</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其中专利权与商标权统称为工业产权。</w:t>
      </w:r>
    </w:p>
    <w:p w14:paraId="1C990AE5">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8</w:t>
      </w:r>
      <w:r>
        <w:rPr>
          <w:rFonts w:ascii="Times New Roman" w:hAnsi="Times New Roman" w:eastAsia="黑体" w:cs="Times New Roman"/>
          <w:w w:val="104"/>
          <w:sz w:val="21"/>
          <w:szCs w:val="21"/>
        </w:rPr>
        <w:t>.著作权</w:t>
      </w:r>
    </w:p>
    <w:p w14:paraId="16314E3A">
      <w:pPr>
        <w:spacing w:line="360" w:lineRule="auto"/>
        <w:rPr>
          <w:rFonts w:ascii="Times New Roman" w:hAnsi="Times New Roman" w:cs="Times New Roman"/>
          <w:w w:val="104"/>
          <w:sz w:val="21"/>
          <w:szCs w:val="21"/>
        </w:rPr>
      </w:pPr>
      <w:r>
        <w:rPr>
          <w:rFonts w:ascii="Times New Roman" w:hAnsi="Times New Roman" w:eastAsia="宋体" w:cs="Times New Roman"/>
          <w:w w:val="104"/>
          <w:sz w:val="21"/>
          <w:szCs w:val="21"/>
        </w:rPr>
        <w:t>著作权</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copyright</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也称为版权</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是指作者和其他著作权人对文学、艺术和科学工程作品所享有的各项专有权利。保护著作权的最主要目的是鼓励人们创新。</w:t>
      </w:r>
    </w:p>
    <w:p w14:paraId="55901525">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9</w:t>
      </w:r>
      <w:r>
        <w:rPr>
          <w:rFonts w:ascii="Times New Roman" w:hAnsi="Times New Roman" w:eastAsia="黑体" w:cs="Times New Roman"/>
          <w:w w:val="104"/>
          <w:sz w:val="21"/>
          <w:szCs w:val="21"/>
        </w:rPr>
        <w:t>.信息技术对人类社会的影响</w:t>
      </w:r>
    </w:p>
    <w:p w14:paraId="4092E6B5">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信息技术的发展推动社会的信息化进程。</w:t>
      </w:r>
    </w:p>
    <w:p w14:paraId="300B1C38">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信息技术大力促进科学技术的快速发展。</w:t>
      </w:r>
    </w:p>
    <w:p w14:paraId="39274FEE">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信息技术大幅提高了人们的工作效率与生活质量。</w:t>
      </w:r>
    </w:p>
    <w:p w14:paraId="3ABC3BCF">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4</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信息技术引发社会问题。</w:t>
      </w:r>
    </w:p>
    <w:p w14:paraId="19142CCC">
      <w:pPr>
        <w:spacing w:line="360" w:lineRule="auto"/>
        <w:rPr>
          <w:rFonts w:ascii="Times New Roman" w:hAnsi="Times New Roman" w:cs="Times New Roman"/>
          <w:w w:val="104"/>
          <w:sz w:val="21"/>
          <w:szCs w:val="21"/>
        </w:rPr>
      </w:pPr>
      <w:r>
        <w:rPr>
          <w:rFonts w:ascii="Times New Roman" w:hAnsi="Times New Roman" w:eastAsia="方正黑体_GBK" w:cs="Times New Roman"/>
          <w:w w:val="104"/>
          <w:sz w:val="21"/>
          <w:szCs w:val="21"/>
        </w:rPr>
        <w:t>10</w:t>
      </w:r>
      <w:r>
        <w:rPr>
          <w:rFonts w:ascii="Times New Roman" w:hAnsi="Times New Roman" w:eastAsia="黑体" w:cs="Times New Roman"/>
          <w:w w:val="104"/>
          <w:sz w:val="21"/>
          <w:szCs w:val="21"/>
        </w:rPr>
        <w:t>.信息社会的新特征</w:t>
      </w:r>
    </w:p>
    <w:p w14:paraId="2165E65E">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1</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知识经济时代社会结构正在变化。</w:t>
      </w:r>
    </w:p>
    <w:p w14:paraId="05BB6FD3">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2</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社会网络成为信息社会的组织方式。</w:t>
      </w:r>
    </w:p>
    <w:p w14:paraId="34EABDB5">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3</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数字化信息成为信息社会的主要内容。</w:t>
      </w:r>
    </w:p>
    <w:p w14:paraId="22C03A7B">
      <w:pPr>
        <w:spacing w:line="360" w:lineRule="auto"/>
        <w:rPr>
          <w:rFonts w:ascii="Times New Roman" w:hAnsi="Times New Roman" w:cs="Times New Roman"/>
          <w:w w:val="104"/>
          <w:sz w:val="21"/>
          <w:szCs w:val="21"/>
        </w:rPr>
      </w:pP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4</w:t>
      </w:r>
      <w:r>
        <w:rPr>
          <w:rFonts w:ascii="Times New Roman" w:hAnsi="Times New Roman" w:eastAsia="方正书宋_GBK" w:cs="Times New Roman"/>
          <w:w w:val="104"/>
          <w:sz w:val="21"/>
          <w:szCs w:val="21"/>
        </w:rPr>
        <w:t>)</w:t>
      </w:r>
      <w:r>
        <w:rPr>
          <w:rFonts w:ascii="Times New Roman" w:hAnsi="Times New Roman" w:eastAsia="宋体" w:cs="Times New Roman"/>
          <w:w w:val="104"/>
          <w:sz w:val="21"/>
          <w:szCs w:val="21"/>
        </w:rPr>
        <w:t>信息社会促使政府的管理更加科学、高效。</w:t>
      </w:r>
    </w:p>
    <w:p w14:paraId="7A557A71"/>
    <w:sectPr>
      <w:headerReference r:id="rId3" w:type="default"/>
      <w:footerReference r:id="rId4" w:type="default"/>
      <w:pgSz w:w="11907" w:h="16839"/>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PMingLiU">
    <w:altName w:val="PMingLiU-ExtB"/>
    <w:panose1 w:val="02020500000000000000"/>
    <w:charset w:val="88"/>
    <w:family w:val="roman"/>
    <w:pitch w:val="default"/>
    <w:sig w:usb0="A00002FF" w:usb1="28CFFCFA" w:usb2="00000016" w:usb3="00000000" w:csb0="0010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細明體">
    <w:altName w:val="PMingLiU-ExtB"/>
    <w:panose1 w:val="02020509000000000000"/>
    <w:charset w:val="88"/>
    <w:family w:val="modern"/>
    <w:pitch w:val="default"/>
    <w:sig w:usb0="A00002FF" w:usb1="28CFFCFA" w:usb2="00000016" w:usb3="00000000" w:csb0="00100001" w:csb1="00000000"/>
  </w:font>
  <w:font w:name="Calibri">
    <w:panose1 w:val="020F0502020204030204"/>
    <w:charset w:val="00"/>
    <w:family w:val="swiss"/>
    <w:pitch w:val="default"/>
    <w:sig w:usb0="E4002EFF" w:usb1="C000247B" w:usb2="00000009" w:usb3="00000000" w:csb0="200001FF" w:csb1="00000000"/>
  </w:font>
  <w:font w:name="PMingLiU">
    <w:altName w:val="宋体"/>
    <w:panose1 w:val="00000000000000000000"/>
    <w:charset w:val="86"/>
    <w:family w:val="auto"/>
    <w:pitch w:val="default"/>
    <w:sig w:usb0="00000000" w:usb1="00000000" w:usb2="00000000" w:usb3="00000000" w:csb0="00000000" w:csb1="00000000"/>
  </w:font>
  <w:font w:name="NEU-BZ">
    <w:altName w:val="宋体"/>
    <w:panose1 w:val="00000000000000000000"/>
    <w:charset w:val="86"/>
    <w:family w:val="script"/>
    <w:pitch w:val="default"/>
    <w:sig w:usb0="00000000" w:usb1="00000000" w:usb2="000A005E" w:usb3="00000000" w:csb0="003C0041" w:csb1="00000000"/>
  </w:font>
  <w:font w:name="Arial Unicode MS">
    <w:altName w:val="Arial"/>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黑体">
    <w:panose1 w:val="02010609060101010101"/>
    <w:charset w:val="86"/>
    <w:family w:val="auto"/>
    <w:pitch w:val="default"/>
    <w:sig w:usb0="800002BF" w:usb1="38CF7CFA" w:usb2="00000016" w:usb3="00000000" w:csb0="00040001" w:csb1="00000000"/>
  </w:font>
  <w:font w:name="方正黑体_GBK">
    <w:altName w:val="微软雅黑"/>
    <w:panose1 w:val="00000000000000000000"/>
    <w:charset w:val="86"/>
    <w:family w:val="script"/>
    <w:pitch w:val="default"/>
    <w:sig w:usb0="00000000" w:usb1="00000000" w:usb2="00000010" w:usb3="00000000" w:csb0="00040000" w:csb1="00000000"/>
  </w:font>
  <w:font w:name="方正书宋_GBK">
    <w:altName w:val="微软雅黑"/>
    <w:panose1 w:val="00000000000000000000"/>
    <w:charset w:val="86"/>
    <w:family w:val="script"/>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B21CAF">
    <w:pPr>
      <w:widowControl w:val="0"/>
      <w:tabs>
        <w:tab w:val="center" w:pos="4153"/>
        <w:tab w:val="right" w:pos="8306"/>
      </w:tabs>
      <w:snapToGrid w:val="0"/>
      <w:jc w:val="left"/>
      <w:rPr>
        <w:rFonts w:ascii="Times New Roman" w:hAnsi="Times New Roman" w:eastAsia="宋体" w:cs="Times New Roman"/>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957AF">
    <w:pPr>
      <w:widowControl w:val="0"/>
      <w:pBdr>
        <w:bottom w:val="none" w:color="auto" w:sz="0" w:space="1"/>
      </w:pBdr>
      <w:snapToGrid w:val="0"/>
      <w:jc w:val="both"/>
      <w:rPr>
        <w:rFonts w:ascii="Times New Roman" w:hAnsi="Times New Roman" w:eastAsia="宋体" w:cs="Times New Roman"/>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2547"/>
    <w:rsid w:val="004151FC"/>
    <w:rsid w:val="00B42547"/>
    <w:rsid w:val="00BD04B6"/>
    <w:rsid w:val="00C02FC6"/>
    <w:rsid w:val="00D46BAD"/>
    <w:rsid w:val="00ED5A5D"/>
    <w:rsid w:val="00F0404C"/>
    <w:rsid w:val="164C31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hAnsi="NEU-BZ" w:asciiTheme="minorHAnsi" w:eastAsiaTheme="minorEastAsia" w:cstheme="minorBidi"/>
      <w:kern w:val="0"/>
      <w:sz w:val="22"/>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footnote reference"/>
    <w:basedOn w:val="2"/>
    <w:semiHidden/>
    <w:unhideWhenUsed/>
    <w:uiPriority w:val="99"/>
    <w:rPr>
      <w:vertAlign w:val="superscript"/>
    </w:rPr>
  </w:style>
  <w:style w:type="paragraph" w:styleId="5">
    <w:name w:val="header"/>
    <w:basedOn w:val="1"/>
    <w:link w:val="11"/>
    <w:unhideWhenUsed/>
    <w:qFormat/>
    <w:uiPriority w:val="99"/>
    <w:pPr>
      <w:tabs>
        <w:tab w:val="center" w:pos="4513"/>
        <w:tab w:val="right" w:pos="9026"/>
      </w:tabs>
    </w:pPr>
  </w:style>
  <w:style w:type="paragraph" w:styleId="6">
    <w:name w:val="footnote text"/>
    <w:basedOn w:val="1"/>
    <w:link w:val="19"/>
    <w:semiHidden/>
    <w:unhideWhenUsed/>
    <w:uiPriority w:val="99"/>
    <w:pPr>
      <w:snapToGrid w:val="0"/>
    </w:pPr>
    <w:rPr>
      <w:rFonts w:hAnsiTheme="minorHAnsi"/>
      <w:kern w:val="2"/>
      <w:sz w:val="18"/>
      <w:szCs w:val="18"/>
    </w:rPr>
  </w:style>
  <w:style w:type="paragraph" w:styleId="7">
    <w:name w:val="footer"/>
    <w:basedOn w:val="1"/>
    <w:link w:val="12"/>
    <w:unhideWhenUsed/>
    <w:qFormat/>
    <w:uiPriority w:val="99"/>
    <w:pPr>
      <w:tabs>
        <w:tab w:val="center" w:pos="4513"/>
        <w:tab w:val="right" w:pos="9026"/>
      </w:tabs>
    </w:pPr>
  </w:style>
  <w:style w:type="paragraph" w:styleId="8">
    <w:name w:val="Balloon Text"/>
    <w:basedOn w:val="1"/>
    <w:link w:val="14"/>
    <w:semiHidden/>
    <w:unhideWhenUsed/>
    <w:qFormat/>
    <w:uiPriority w:val="99"/>
    <w:rPr>
      <w:rFonts w:ascii="Tahoma" w:hAnsi="Tahoma" w:cs="Tahoma"/>
      <w:sz w:val="16"/>
      <w:szCs w:val="16"/>
    </w:rPr>
  </w:style>
  <w:style w:type="table" w:styleId="9">
    <w:name w:val="Table Grid"/>
    <w:basedOn w:val="3"/>
    <w:qFormat/>
    <w:uiPriority w:val="59"/>
    <w:rPr>
      <w:rFonts w:hAnsi="NEU-BZ"/>
      <w:kern w:val="0"/>
      <w:sz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10">
    <w:name w:val="Light Shading Accent 3"/>
    <w:basedOn w:val="3"/>
    <w:qFormat/>
    <w:uiPriority w:val="60"/>
    <w:rPr>
      <w:rFonts w:hAnsi="NEU-BZ"/>
      <w:color w:val="77933C" w:themeColor="accent3" w:themeShade="BF"/>
      <w:kern w:val="0"/>
      <w:sz w:val="22"/>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customStyle="1" w:styleId="11">
    <w:name w:val="页眉 Char"/>
    <w:basedOn w:val="2"/>
    <w:link w:val="5"/>
    <w:qFormat/>
    <w:uiPriority w:val="99"/>
    <w:rPr>
      <w:rFonts w:hAnsi="NEU-BZ"/>
      <w:kern w:val="0"/>
      <w:sz w:val="22"/>
    </w:rPr>
  </w:style>
  <w:style w:type="character" w:customStyle="1" w:styleId="12">
    <w:name w:val="页脚 Char"/>
    <w:basedOn w:val="2"/>
    <w:link w:val="7"/>
    <w:qFormat/>
    <w:uiPriority w:val="99"/>
    <w:rPr>
      <w:rFonts w:hAnsi="NEU-BZ"/>
      <w:kern w:val="0"/>
      <w:sz w:val="22"/>
    </w:rPr>
  </w:style>
  <w:style w:type="paragraph" w:styleId="13">
    <w:name w:val="List Paragraph"/>
    <w:basedOn w:val="1"/>
    <w:qFormat/>
    <w:uiPriority w:val="34"/>
    <w:pPr>
      <w:ind w:left="720"/>
      <w:contextualSpacing/>
    </w:pPr>
  </w:style>
  <w:style w:type="character" w:customStyle="1" w:styleId="14">
    <w:name w:val="批注框文本 Char"/>
    <w:basedOn w:val="2"/>
    <w:link w:val="8"/>
    <w:semiHidden/>
    <w:qFormat/>
    <w:uiPriority w:val="99"/>
    <w:rPr>
      <w:rFonts w:ascii="Tahoma" w:hAnsi="Tahoma" w:cs="Tahoma"/>
      <w:kern w:val="0"/>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Char"/>
    <w:basedOn w:val="2"/>
    <w:link w:val="15"/>
    <w:qFormat/>
    <w:uiPriority w:val="29"/>
    <w:rPr>
      <w:rFonts w:hAnsi="NEU-BZ"/>
      <w:i/>
      <w:iCs/>
      <w:color w:val="000000" w:themeColor="text1"/>
      <w:kern w:val="0"/>
      <w:sz w:val="22"/>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2"/>
    <w:link w:val="17"/>
    <w:qFormat/>
    <w:uiPriority w:val="0"/>
    <w:rPr>
      <w:rFonts w:hAnsi="NEU-BZ"/>
      <w:kern w:val="0"/>
      <w:sz w:val="22"/>
    </w:rPr>
  </w:style>
  <w:style w:type="character" w:customStyle="1" w:styleId="19">
    <w:name w:val="脚注文本 Char"/>
    <w:basedOn w:val="2"/>
    <w:link w:val="6"/>
    <w:semiHidden/>
    <w:uiPriority w:val="99"/>
    <w:rPr>
      <w:sz w:val="18"/>
      <w:szCs w:val="18"/>
    </w:rPr>
  </w:style>
  <w:style w:type="character" w:customStyle="1" w:styleId="20">
    <w:name w:val="脚注文本 Char1"/>
    <w:basedOn w:val="2"/>
    <w:semiHidden/>
    <w:uiPriority w:val="99"/>
    <w:rPr>
      <w:rFonts w:hAnsi="NEU-BZ"/>
      <w:kern w:val="0"/>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6.jpe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Sky123.Org</Company>
  <Pages>16</Pages>
  <Words>9287</Words>
  <Characters>10947</Characters>
  <Lines>81</Lines>
  <Paragraphs>22</Paragraphs>
  <TotalTime>1</TotalTime>
  <ScaleCrop>false</ScaleCrop>
  <LinksUpToDate>false</LinksUpToDate>
  <CharactersWithSpaces>11024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2025-05-14T04:11:00Z</dcterms:created>
  <dc:creator>User</dc:creator>
  <cp:lastModifiedBy>kerry.jin</cp:lastModifiedBy>
  <dcterms:modified xsi:type="dcterms:W3CDTF">2026-08-25T08:26:50Z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eyJoZGlkIjoiZTE0YmMyM2ViMzMzNTIyNjRlZDc2YjRhNTlmOWY1OTIiLCJ1c2VySWQiOiIxNTY4NTkwNDc5MzY5MSJ9</vt:lpwstr>
  </property>
  <property fmtid="{D5CDD505-2E9C-101B-9397-08002B2CF9AE}" pid="7" name="KSOProductBuildVer">
    <vt:lpwstr>3076-12.1.0.28032</vt:lpwstr>
  </property>
  <property fmtid="{D5CDD505-2E9C-101B-9397-08002B2CF9AE}" pid="8" name="ICV">
    <vt:lpwstr>020E5FFAE32B40C986BADD653D37512F_12</vt:lpwstr>
  </property>
</Properties>
</file>