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A7487"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Excel复习</w:t>
      </w:r>
    </w:p>
    <w:p w14:paraId="3B4C46A9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理论概念</w:t>
      </w:r>
    </w:p>
    <w:p w14:paraId="6E535A75">
      <w:pPr>
        <w:numPr>
          <w:numId w:val="0"/>
        </w:numPr>
        <w:rPr>
          <w:rFonts w:hint="default"/>
        </w:rPr>
      </w:pPr>
      <w:bookmarkStart w:id="0" w:name="_GoBack"/>
      <w:bookmarkEnd w:id="0"/>
    </w:p>
    <w:p w14:paraId="7AB44938">
      <w:pPr>
        <w:rPr>
          <w:rFonts w:hint="default"/>
        </w:rPr>
      </w:pPr>
      <w:r>
        <w:rPr>
          <w:rFonts w:hint="default"/>
        </w:rPr>
        <w:t>认识 Excel 的基本界面与区域</w:t>
      </w:r>
    </w:p>
    <w:p w14:paraId="4089DC00">
      <w:pPr>
        <w:rPr>
          <w:rFonts w:hint="default"/>
        </w:rPr>
      </w:pPr>
    </w:p>
    <w:p w14:paraId="0B83F0F8">
      <w:pPr>
        <w:rPr>
          <w:rFonts w:hint="default"/>
        </w:rPr>
      </w:pPr>
      <w:r>
        <w:rPr>
          <w:rFonts w:hint="default"/>
        </w:rPr>
        <w:t>・界面的三大法宝：菜单栏（负责大类功能切换）、工具栏（提供快捷按钮）、编辑栏（fx后面的长条框）。</w:t>
      </w:r>
    </w:p>
    <w:p w14:paraId="4A645A84">
      <w:pPr>
        <w:rPr>
          <w:rFonts w:hint="default"/>
        </w:rPr>
      </w:pPr>
    </w:p>
    <w:p w14:paraId="01341F5D">
      <w:pPr>
        <w:rPr>
          <w:rFonts w:hint="default"/>
        </w:rPr>
      </w:pPr>
    </w:p>
    <w:p w14:paraId="5730BE6D">
      <w:pPr>
        <w:rPr>
          <w:rFonts w:hint="default"/>
        </w:rPr>
      </w:pPr>
      <w:r>
        <w:rPr>
          <w:rFonts w:hint="default"/>
        </w:rPr>
        <w:t>・行列认知：列用“字母”表示（A, B, C...），行用“数字”表示（1, 2, 3...）。</w:t>
      </w:r>
    </w:p>
    <w:p w14:paraId="095ABA0E">
      <w:pPr>
        <w:rPr>
          <w:rFonts w:hint="default"/>
        </w:rPr>
      </w:pPr>
    </w:p>
    <w:p w14:paraId="19543F3E">
      <w:pPr>
        <w:rPr>
          <w:rFonts w:hint="default"/>
        </w:rPr>
      </w:pPr>
      <w:r>
        <w:rPr>
          <w:rFonts w:hint="default"/>
        </w:rPr>
        <w:t>・区域表示法：用冒号（:）连接左上角和右下角的单元格。例如 A2:G2 代表从 A2 到 G2 的一整行连续区域；A1:C5 代表一个矩形数据块。</w:t>
      </w:r>
    </w:p>
    <w:p w14:paraId="35DEEDEF">
      <w:pPr>
        <w:rPr>
          <w:rFonts w:hint="default"/>
        </w:rPr>
      </w:pPr>
    </w:p>
    <w:p w14:paraId="11678F4D">
      <w:pPr>
        <w:rPr>
          <w:rFonts w:hint="default"/>
        </w:rPr>
      </w:pPr>
    </w:p>
    <w:p w14:paraId="54ECA4B4">
      <w:pPr>
        <w:rPr>
          <w:rFonts w:hint="default"/>
        </w:rPr>
      </w:pPr>
      <w:r>
        <w:rPr>
          <w:rFonts w:hint="default"/>
        </w:rPr>
        <w:t>公式的核心逻辑与引用机制</w:t>
      </w:r>
    </w:p>
    <w:p w14:paraId="72BC5588">
      <w:pPr>
        <w:rPr>
          <w:rFonts w:hint="default"/>
        </w:rPr>
      </w:pPr>
    </w:p>
    <w:p w14:paraId="56D2D039">
      <w:pPr>
        <w:rPr>
          <w:rFonts w:hint="default"/>
        </w:rPr>
      </w:pPr>
      <w:r>
        <w:rPr>
          <w:rFonts w:hint="default"/>
        </w:rPr>
        <w:t>公式必须以等号（=）开头，这是它与普通文本的最根本区别。</w:t>
      </w:r>
    </w:p>
    <w:p w14:paraId="69F0C335">
      <w:pPr>
        <w:rPr>
          <w:rFonts w:hint="default"/>
        </w:rPr>
      </w:pPr>
    </w:p>
    <w:p w14:paraId="2C0D7218">
      <w:pPr>
        <w:rPr>
          <w:rFonts w:hint="default"/>
        </w:rPr>
      </w:pPr>
      <w:r>
        <w:rPr>
          <w:rFonts w:hint="default"/>
        </w:rPr>
        <w:t>・相对引用（如 A1）：公式在进行下拉或向右“自动填充”时，里面的行号和列标会自动跟着变化。</w:t>
      </w:r>
    </w:p>
    <w:p w14:paraId="535AB3F4">
      <w:pPr>
        <w:rPr>
          <w:rFonts w:hint="default"/>
        </w:rPr>
      </w:pPr>
    </w:p>
    <w:p w14:paraId="7F870B41">
      <w:pPr>
        <w:rPr>
          <w:rFonts w:hint="default"/>
        </w:rPr>
      </w:pPr>
      <w:r>
        <w:rPr>
          <w:rFonts w:hint="default"/>
        </w:rPr>
        <w:t>・绝对引用（如 $A$1）：通过在字母和数字前加美元符号（$），将单元格彻底“锁死”。</w:t>
      </w:r>
    </w:p>
    <w:p w14:paraId="5DB6C5AF">
      <w:pPr>
        <w:rPr>
          <w:rFonts w:hint="default"/>
        </w:rPr>
      </w:pPr>
    </w:p>
    <w:p w14:paraId="03EA2213">
      <w:pPr>
        <w:rPr>
          <w:rFonts w:hint="default"/>
        </w:rPr>
      </w:pPr>
    </w:p>
    <w:p w14:paraId="644F882D">
      <w:pPr>
        <w:rPr>
          <w:rFonts w:hint="default"/>
        </w:rPr>
      </w:pPr>
      <w:r>
        <w:rPr>
          <w:rFonts w:hint="default"/>
        </w:rPr>
        <w:t>二、 上机操作核心</w:t>
      </w:r>
    </w:p>
    <w:p w14:paraId="524DEEB9">
      <w:pPr>
        <w:rPr>
          <w:rFonts w:hint="default"/>
        </w:rPr>
      </w:pPr>
    </w:p>
    <w:p w14:paraId="3EEFC1A3">
      <w:pPr>
        <w:rPr>
          <w:rFonts w:hint="default"/>
        </w:rPr>
      </w:pPr>
      <w:r>
        <w:rPr>
          <w:rFonts w:hint="default"/>
        </w:rPr>
        <w:t>基础排版：插入行与宽高调整</w:t>
      </w:r>
    </w:p>
    <w:p w14:paraId="1F658853">
      <w:pPr>
        <w:rPr>
          <w:rFonts w:hint="default"/>
        </w:rPr>
      </w:pPr>
    </w:p>
    <w:p w14:paraId="5EF3DCD2">
      <w:pPr>
        <w:rPr>
          <w:rFonts w:hint="default"/>
        </w:rPr>
      </w:pPr>
      <w:r>
        <w:rPr>
          <w:rFonts w:hint="default"/>
        </w:rPr>
        <w:t>・最合适的行高与列宽：当单元格里的数字变成一堆“######”时，说明列宽不够。只需将鼠标移动到两个列标字母的交界处（如 A 和 B 之间），双击鼠标左键，系统会自动调整为“最合适的列宽”。</w:t>
      </w:r>
    </w:p>
    <w:p w14:paraId="48EE9617">
      <w:pPr>
        <w:rPr>
          <w:rFonts w:hint="default"/>
        </w:rPr>
      </w:pPr>
    </w:p>
    <w:p w14:paraId="705D6B1C">
      <w:pPr>
        <w:rPr>
          <w:rFonts w:hint="default"/>
        </w:rPr>
      </w:pPr>
      <w:r>
        <w:rPr>
          <w:rFonts w:hint="default"/>
        </w:rPr>
        <w:t>・插入行/列：选中某一行号（数字），右键选择“插入”，新行会默认出现在选中行的上方。</w:t>
      </w:r>
    </w:p>
    <w:p w14:paraId="1CB3E53D">
      <w:pPr>
        <w:rPr>
          <w:rFonts w:hint="default"/>
        </w:rPr>
      </w:pPr>
    </w:p>
    <w:p w14:paraId="73209237">
      <w:pPr>
        <w:rPr>
          <w:rFonts w:hint="default"/>
        </w:rPr>
      </w:pPr>
    </w:p>
    <w:p w14:paraId="325B7803">
      <w:pPr>
        <w:rPr>
          <w:rFonts w:hint="default"/>
        </w:rPr>
      </w:pPr>
      <w:r>
        <w:rPr>
          <w:rFonts w:hint="default"/>
        </w:rPr>
        <w:t>单元格格式外观设置</w:t>
      </w:r>
    </w:p>
    <w:p w14:paraId="18C868CA">
      <w:pPr>
        <w:rPr>
          <w:rFonts w:hint="default"/>
        </w:rPr>
      </w:pPr>
    </w:p>
    <w:p w14:paraId="31E53817">
      <w:pPr>
        <w:rPr>
          <w:rFonts w:hint="default"/>
        </w:rPr>
      </w:pPr>
      <w:r>
        <w:rPr>
          <w:rFonts w:hint="default"/>
        </w:rPr>
        <w:t>・合并后居中：制作表格大标题的必修步骤。必须先用鼠标框选第一行的多个单元格（如 A1:G1），再点击“合并后居中”。</w:t>
      </w:r>
    </w:p>
    <w:p w14:paraId="09FF5B6E">
      <w:pPr>
        <w:rPr>
          <w:rFonts w:hint="default"/>
        </w:rPr>
      </w:pPr>
    </w:p>
    <w:p w14:paraId="2A8E0C55">
      <w:pPr>
        <w:rPr>
          <w:rFonts w:hint="default"/>
        </w:rPr>
      </w:pPr>
      <w:r>
        <w:rPr>
          <w:rFonts w:hint="default"/>
        </w:rPr>
        <w:t>・字体、颜色与大小：题目通常会要求设置特定的颜色（如“标准色 红色”）。</w:t>
      </w:r>
    </w:p>
    <w:p w14:paraId="5F76B9FC">
      <w:pPr>
        <w:rPr>
          <w:rFonts w:hint="default"/>
        </w:rPr>
      </w:pPr>
      <w:r>
        <w:rPr>
          <w:rFonts w:hint="default"/>
        </w:rPr>
        <w:t>【操作暗坑】：如果不确定颜色对不对，请将鼠标指针悬停在颜色小方块上停留1秒，会弹出一个文字提示框显示该颜色的准确名称。</w:t>
      </w:r>
    </w:p>
    <w:p w14:paraId="4F3EE9EA">
      <w:pPr>
        <w:rPr>
          <w:rFonts w:hint="default"/>
        </w:rPr>
      </w:pPr>
    </w:p>
    <w:p w14:paraId="425333B6">
      <w:pPr>
        <w:rPr>
          <w:rFonts w:hint="default"/>
        </w:rPr>
      </w:pPr>
      <w:r>
        <w:rPr>
          <w:rFonts w:hint="default"/>
        </w:rPr>
        <w:t>・底纹设置：即单元格的“填充颜色”，通常是一个小油漆桶的图标。</w:t>
      </w:r>
    </w:p>
    <w:p w14:paraId="7E75FB9E">
      <w:pPr>
        <w:rPr>
          <w:rFonts w:hint="default"/>
        </w:rPr>
      </w:pPr>
    </w:p>
    <w:p w14:paraId="44942675">
      <w:pPr>
        <w:rPr>
          <w:rFonts w:hint="default"/>
        </w:rPr>
      </w:pPr>
      <w:r>
        <w:rPr>
          <w:rFonts w:hint="default"/>
        </w:rPr>
        <w:t>・数值类格式设置（右键 -&gt; 设置单元格格式）：</w:t>
      </w:r>
    </w:p>
    <w:p w14:paraId="0B86953C">
      <w:pPr>
        <w:rPr>
          <w:rFonts w:hint="default"/>
        </w:rPr>
      </w:pPr>
    </w:p>
    <w:p w14:paraId="5FB5A031">
      <w:pPr>
        <w:rPr>
          <w:rFonts w:hint="default"/>
        </w:rPr>
      </w:pPr>
      <w:r>
        <w:rPr>
          <w:rFonts w:hint="default"/>
        </w:rPr>
        <w:t>（1）日期格式：严格按照题目要求选择（比如 2026/06/05 或是 2026年6月5日）。</w:t>
      </w:r>
    </w:p>
    <w:p w14:paraId="0FBC553A">
      <w:pPr>
        <w:rPr>
          <w:rFonts w:hint="default"/>
        </w:rPr>
      </w:pPr>
    </w:p>
    <w:p w14:paraId="7912831F">
      <w:pPr>
        <w:rPr>
          <w:rFonts w:hint="default"/>
        </w:rPr>
      </w:pPr>
      <w:r>
        <w:rPr>
          <w:rFonts w:hint="default"/>
        </w:rPr>
        <w:t>（2）数值小数位数：可以精确控制保留几位小数（默认是2位）。</w:t>
      </w:r>
    </w:p>
    <w:p w14:paraId="2C296963">
      <w:pPr>
        <w:rPr>
          <w:rFonts w:hint="default"/>
        </w:rPr>
      </w:pPr>
    </w:p>
    <w:p w14:paraId="16EF57FF">
      <w:pPr>
        <w:rPr>
          <w:rFonts w:hint="default"/>
        </w:rPr>
      </w:pPr>
      <w:r>
        <w:rPr>
          <w:rFonts w:hint="default"/>
        </w:rPr>
        <w:t>（3）百分比：注意设置百分比格式后，0.15 会自动变成 15%。</w:t>
      </w:r>
    </w:p>
    <w:p w14:paraId="32624173">
      <w:pPr>
        <w:rPr>
          <w:rFonts w:hint="default"/>
        </w:rPr>
      </w:pPr>
    </w:p>
    <w:p w14:paraId="5FA4FCFD">
      <w:pPr>
        <w:rPr>
          <w:rFonts w:hint="default"/>
        </w:rPr>
      </w:pPr>
      <w:r>
        <w:rPr>
          <w:rFonts w:hint="default"/>
        </w:rPr>
        <w:t>・设置内外边框：必须先选中整个表格区域。通常题目会要求“外边框为粗实线，内边框为细实线”。在边框设置界面，先选线条样式，再点对应的位置（外边框/内部），不可颠倒。</w:t>
      </w:r>
    </w:p>
    <w:p w14:paraId="55E33DCE">
      <w:pPr>
        <w:rPr>
          <w:rFonts w:hint="default"/>
        </w:rPr>
      </w:pPr>
    </w:p>
    <w:p w14:paraId="1F73AF0E">
      <w:pPr>
        <w:rPr>
          <w:rFonts w:hint="default"/>
        </w:rPr>
      </w:pPr>
    </w:p>
    <w:p w14:paraId="2DA6F3E3">
      <w:pPr>
        <w:rPr>
          <w:rFonts w:hint="default"/>
        </w:rPr>
      </w:pPr>
      <w:r>
        <w:rPr>
          <w:rFonts w:hint="default"/>
        </w:rPr>
        <w:t>核心函数应用</w:t>
      </w:r>
    </w:p>
    <w:p w14:paraId="6FAAE0B0">
      <w:pPr>
        <w:rPr>
          <w:rFonts w:hint="default"/>
        </w:rPr>
      </w:pPr>
    </w:p>
    <w:p w14:paraId="61C8FB98">
      <w:pPr>
        <w:rPr>
          <w:rFonts w:hint="default"/>
        </w:rPr>
      </w:pPr>
      <w:r>
        <w:rPr>
          <w:rFonts w:hint="default"/>
        </w:rPr>
        <w:t>上机时严禁口算或使用计算器，必须输入正确的函数：</w:t>
      </w:r>
    </w:p>
    <w:p w14:paraId="719C2AE7">
      <w:pPr>
        <w:rPr>
          <w:rFonts w:hint="default"/>
        </w:rPr>
      </w:pPr>
    </w:p>
    <w:p w14:paraId="1970DC47">
      <w:pPr>
        <w:rPr>
          <w:rFonts w:hint="default"/>
        </w:rPr>
      </w:pPr>
      <w:r>
        <w:rPr>
          <w:rFonts w:hint="default"/>
        </w:rPr>
        <w:t>・求和：=SUM(计算区域)</w:t>
      </w:r>
    </w:p>
    <w:p w14:paraId="0F5665A1">
      <w:pPr>
        <w:rPr>
          <w:rFonts w:hint="default"/>
        </w:rPr>
      </w:pPr>
    </w:p>
    <w:p w14:paraId="49C74FE9">
      <w:pPr>
        <w:rPr>
          <w:rFonts w:hint="default"/>
        </w:rPr>
      </w:pPr>
      <w:r>
        <w:rPr>
          <w:rFonts w:hint="default"/>
        </w:rPr>
        <w:t>・平均值：=AVERAGE(计算区域)</w:t>
      </w:r>
    </w:p>
    <w:p w14:paraId="44B0AF04">
      <w:pPr>
        <w:rPr>
          <w:rFonts w:hint="default"/>
        </w:rPr>
      </w:pPr>
    </w:p>
    <w:p w14:paraId="6AD1F24F">
      <w:pPr>
        <w:rPr>
          <w:rFonts w:hint="default"/>
        </w:rPr>
      </w:pPr>
      <w:r>
        <w:rPr>
          <w:rFonts w:hint="default"/>
        </w:rPr>
        <w:t>・最大值：=MAX(计算区域)</w:t>
      </w:r>
    </w:p>
    <w:p w14:paraId="5F3089E0">
      <w:pPr>
        <w:rPr>
          <w:rFonts w:hint="default"/>
        </w:rPr>
      </w:pPr>
    </w:p>
    <w:p w14:paraId="421BC9A3">
      <w:pPr>
        <w:rPr>
          <w:rFonts w:hint="default"/>
        </w:rPr>
      </w:pPr>
      <w:r>
        <w:rPr>
          <w:rFonts w:hint="default"/>
        </w:rPr>
        <w:t>・最小值：=MIN(计算区域)</w:t>
      </w:r>
    </w:p>
    <w:p w14:paraId="6E224D2A">
      <w:pPr>
        <w:rPr>
          <w:rFonts w:hint="default"/>
        </w:rPr>
      </w:pPr>
    </w:p>
    <w:p w14:paraId="59583806">
      <w:pPr>
        <w:rPr>
          <w:rFonts w:hint="default"/>
        </w:rPr>
      </w:pPr>
    </w:p>
    <w:p w14:paraId="4D263904">
      <w:pPr>
        <w:rPr>
          <w:rFonts w:hint="default"/>
        </w:rPr>
      </w:pPr>
      <w:r>
        <w:rPr>
          <w:rFonts w:hint="default"/>
        </w:rPr>
        <w:t>数据排序（理清多条件逻辑）</w:t>
      </w:r>
    </w:p>
    <w:p w14:paraId="56F2783D">
      <w:pPr>
        <w:rPr>
          <w:rFonts w:hint="default"/>
        </w:rPr>
      </w:pPr>
    </w:p>
    <w:p w14:paraId="5CBCD8B5">
      <w:pPr>
        <w:rPr>
          <w:rFonts w:hint="default"/>
        </w:rPr>
      </w:pPr>
      <w:r>
        <w:rPr>
          <w:rFonts w:hint="default"/>
        </w:rPr>
        <w:t>・操作路径：选中整个数据表区域 -&gt; 数据 -&gt; 排序。</w:t>
      </w:r>
    </w:p>
    <w:p w14:paraId="530687E5">
      <w:pPr>
        <w:rPr>
          <w:rFonts w:hint="default"/>
        </w:rPr>
      </w:pPr>
    </w:p>
    <w:p w14:paraId="39E1815F">
      <w:pPr>
        <w:rPr>
          <w:rFonts w:hint="default"/>
        </w:rPr>
      </w:pPr>
      <w:r>
        <w:rPr>
          <w:rFonts w:hint="default"/>
        </w:rPr>
        <w:t>・主关键字与次要关键字：当有多个排序要求时必须添加层级。例如：主关键字设为“总分”降序，次要关键字设为“数学”降序（意味着只有当总分完全相同时，才会去比较数学成绩）。</w:t>
      </w:r>
    </w:p>
    <w:p w14:paraId="01904D56">
      <w:pPr>
        <w:rPr>
          <w:rFonts w:hint="default"/>
        </w:rPr>
      </w:pPr>
    </w:p>
    <w:p w14:paraId="68694887">
      <w:pPr>
        <w:rPr>
          <w:rFonts w:hint="default"/>
        </w:rPr>
      </w:pPr>
      <w:r>
        <w:rPr>
          <w:rFonts w:hint="default"/>
        </w:rPr>
        <w:t>【上机必错点】：框选数据排序时，必须包含最上面的“表头字段名”，但绝对不能把最下面的“总计行”或“平均值行”框进去，否则总计数据会被当成普通学生混排到中间去。</w:t>
      </w:r>
    </w:p>
    <w:p w14:paraId="332E166E">
      <w:pPr>
        <w:rPr>
          <w:rFonts w:hint="default"/>
        </w:rPr>
      </w:pPr>
    </w:p>
    <w:p w14:paraId="49FBB9CB">
      <w:pPr>
        <w:rPr>
          <w:rFonts w:hint="default"/>
        </w:rPr>
      </w:pPr>
    </w:p>
    <w:p w14:paraId="6DF9A9E1">
      <w:pPr>
        <w:rPr>
          <w:rFonts w:hint="default"/>
        </w:rPr>
      </w:pPr>
      <w:r>
        <w:rPr>
          <w:rFonts w:hint="default"/>
        </w:rPr>
        <w:t>筛选与数据提取</w:t>
      </w:r>
    </w:p>
    <w:p w14:paraId="35AE3D48">
      <w:pPr>
        <w:rPr>
          <w:rFonts w:hint="default"/>
        </w:rPr>
      </w:pPr>
    </w:p>
    <w:p w14:paraId="1B3F9F16">
      <w:pPr>
        <w:rPr>
          <w:rFonts w:hint="default"/>
        </w:rPr>
      </w:pPr>
      <w:r>
        <w:rPr>
          <w:rFonts w:hint="default"/>
        </w:rPr>
        <w:t>・操作路径：选中表头，或者点击整个数据区域任意位置 -&gt; 数据 -&gt; 筛选。此时表头每个单元格右下角会出现一个倒三角按钮。</w:t>
      </w:r>
    </w:p>
    <w:p w14:paraId="78D149BE">
      <w:pPr>
        <w:rPr>
          <w:rFonts w:hint="default"/>
        </w:rPr>
      </w:pPr>
    </w:p>
    <w:p w14:paraId="746BADAA">
      <w:pPr>
        <w:rPr>
          <w:rFonts w:hint="default"/>
        </w:rPr>
      </w:pPr>
      <w:r>
        <w:rPr>
          <w:rFonts w:hint="default"/>
        </w:rPr>
        <w:t>・数字筛选：当题目要求“筛选出成绩大于等于80且小于90的学生”时，点击倒三角 -&gt; 数字筛选 -&gt; 自定义筛选，填入对应的条件。</w:t>
      </w:r>
    </w:p>
    <w:p w14:paraId="12B78BD0">
      <w:pPr>
        <w:rPr>
          <w:rFonts w:hint="default"/>
        </w:rPr>
      </w:pPr>
    </w:p>
    <w:p w14:paraId="60AFD384">
      <w:pPr>
        <w:rPr>
          <w:rFonts w:hint="default"/>
        </w:rPr>
      </w:pPr>
    </w:p>
    <w:p w14:paraId="39BCD5B4">
      <w:pPr>
        <w:rPr>
          <w:rFonts w:hint="default"/>
        </w:rPr>
      </w:pPr>
      <w:r>
        <w:rPr>
          <w:rFonts w:hint="default"/>
        </w:rPr>
        <w:t>条件格式（数据的高亮与可视化）</w:t>
      </w:r>
    </w:p>
    <w:p w14:paraId="42CD0F30">
      <w:pPr>
        <w:rPr>
          <w:rFonts w:hint="default"/>
        </w:rPr>
      </w:pPr>
    </w:p>
    <w:p w14:paraId="60482BBC">
      <w:pPr>
        <w:rPr>
          <w:rFonts w:hint="default"/>
        </w:rPr>
      </w:pPr>
      <w:r>
        <w:rPr>
          <w:rFonts w:hint="default"/>
        </w:rPr>
        <w:t>・操作路径：选中一列数据 -&gt; 开始 -&gt; 条件格式。</w:t>
      </w:r>
    </w:p>
    <w:p w14:paraId="31544862">
      <w:pPr>
        <w:rPr>
          <w:rFonts w:hint="default"/>
        </w:rPr>
      </w:pPr>
    </w:p>
    <w:p w14:paraId="6B298D4D">
      <w:pPr>
        <w:rPr>
          <w:rFonts w:hint="default"/>
        </w:rPr>
      </w:pPr>
      <w:r>
        <w:rPr>
          <w:rFonts w:hint="default"/>
        </w:rPr>
        <w:t>・学测常考：将成绩小于60分的单元格字体标红并加粗（突出显示单元格规则），或者为一列销量数据添加“数据条”，数值越大条形图越长，直观展示差异。</w:t>
      </w:r>
    </w:p>
    <w:p w14:paraId="7B52A355">
      <w:pPr>
        <w:rPr>
          <w:rFonts w:hint="default"/>
        </w:rPr>
      </w:pPr>
    </w:p>
    <w:p w14:paraId="646BE7E8">
      <w:pPr>
        <w:rPr>
          <w:rFonts w:hint="default"/>
        </w:rPr>
      </w:pPr>
    </w:p>
    <w:p w14:paraId="20FB6876">
      <w:pPr>
        <w:rPr>
          <w:rFonts w:hint="default"/>
        </w:rPr>
      </w:pPr>
      <w:r>
        <w:rPr>
          <w:rFonts w:hint="default"/>
        </w:rPr>
        <w:t>画图（图表的创建与修改）</w:t>
      </w:r>
    </w:p>
    <w:p w14:paraId="02D41DCD">
      <w:pPr>
        <w:rPr>
          <w:rFonts w:hint="default"/>
        </w:rPr>
      </w:pPr>
    </w:p>
    <w:p w14:paraId="6340DB12">
      <w:pPr>
        <w:rPr>
          <w:rFonts w:hint="default"/>
        </w:rPr>
      </w:pPr>
      <w:r>
        <w:rPr>
          <w:rFonts w:hint="default"/>
        </w:rPr>
        <w:t>图表是学测的压轴重头戏，操作需极其细致：</w:t>
      </w:r>
    </w:p>
    <w:p w14:paraId="72FF147F">
      <w:pPr>
        <w:rPr>
          <w:rFonts w:hint="default"/>
        </w:rPr>
      </w:pPr>
    </w:p>
    <w:p w14:paraId="29F510CA">
      <w:pPr>
        <w:rPr>
          <w:rFonts w:hint="default"/>
        </w:rPr>
      </w:pPr>
      <w:r>
        <w:rPr>
          <w:rFonts w:hint="default"/>
        </w:rPr>
        <w:t>・选择数据源（核心难点）：如果题目要求用“姓名”和“总分”两列画图，但这两列不挨着。必须先框选“姓名”那一列，然后松开鼠标，按住键盘上的 Ctrl 键不放，再去框选“总分”那一列，这叫“跳跃选择”。</w:t>
      </w:r>
    </w:p>
    <w:p w14:paraId="4BC03830">
      <w:pPr>
        <w:rPr>
          <w:rFonts w:hint="default"/>
        </w:rPr>
      </w:pPr>
    </w:p>
    <w:p w14:paraId="63475E57">
      <w:pPr>
        <w:rPr>
          <w:rFonts w:hint="default"/>
        </w:rPr>
      </w:pPr>
      <w:r>
        <w:rPr>
          <w:rFonts w:hint="default"/>
        </w:rPr>
        <w:t>・图表类型选择：比大小用柱形图，看趋势用折线图，看占比用饼图。</w:t>
      </w:r>
    </w:p>
    <w:p w14:paraId="4CFC7786">
      <w:pPr>
        <w:rPr>
          <w:rFonts w:hint="default"/>
        </w:rPr>
      </w:pPr>
    </w:p>
    <w:p w14:paraId="04E6BE51">
      <w:pPr>
        <w:rPr>
          <w:rFonts w:hint="default"/>
        </w:rPr>
      </w:pPr>
      <w:r>
        <w:rPr>
          <w:rFonts w:hint="default"/>
        </w:rPr>
        <w:t>・图表元素修改：选中画好的图表，在上方弹出的工具栏中添加或修改“图表标题”、“数据标签（在柱子上显示具体数值）”以及“图例（说明哪种颜色代表什么）”。</w:t>
      </w:r>
    </w:p>
    <w:p w14:paraId="66E644F1">
      <w:pPr>
        <w:rPr>
          <w:rFonts w:hint="default"/>
        </w:rPr>
      </w:pPr>
    </w:p>
    <w:p w14:paraId="034580E2">
      <w:r>
        <w:t xml:space="preserve">分类汇总（数据的高级统计） </w:t>
      </w:r>
    </w:p>
    <w:p w14:paraId="7AE546C8">
      <w:r>
        <w:t xml:space="preserve">・【首要前提】：在进行分类汇总前，必须先按“分类字段”进行排序！（例如：要按“班级”汇总平均分，必须先对“班级”这一列进行排序，把同班同学聚在一起，否则汇总结果会彻底乱套，这是上机和选择题的头号陷阱）。 </w:t>
      </w:r>
    </w:p>
    <w:p w14:paraId="746D8C16">
      <w:r>
        <w:t xml:space="preserve">・操作路径：排序完成后 -&gt; 点击数据区域任意位置 -&gt; 数据 -&gt; 分类汇总。 </w:t>
      </w:r>
    </w:p>
    <w:p w14:paraId="0F3269C8">
      <w:r>
        <w:t xml:space="preserve">・三大核心参数设置： </w:t>
      </w:r>
    </w:p>
    <w:p w14:paraId="0F43A748">
      <w:pPr>
        <w:numPr>
          <w:ilvl w:val="0"/>
          <w:numId w:val="2"/>
        </w:numPr>
      </w:pPr>
      <w:r>
        <w:t xml:space="preserve">分类字段：选择你刚刚用来排序的那个字段（如“班级”、“性别”）。 </w:t>
      </w:r>
    </w:p>
    <w:p w14:paraId="2EFE3712">
      <w:pPr>
        <w:numPr>
          <w:ilvl w:val="0"/>
          <w:numId w:val="2"/>
        </w:numPr>
      </w:pPr>
      <w:r>
        <w:t xml:space="preserve">汇总方式：严格按题目要求下拉选择（求和、平均值、最大值、计数等）。 </w:t>
      </w:r>
    </w:p>
    <w:p w14:paraId="251ECEB6">
      <w:pPr>
        <w:numPr>
          <w:ilvl w:val="0"/>
          <w:numId w:val="2"/>
        </w:numPr>
      </w:pPr>
      <w:r>
        <w:t>选定汇总项：勾选你需要进行计算的具体数值列（如“总分”、“数学”）。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FAB98"/>
    <w:multiLevelType w:val="singleLevel"/>
    <w:tmpl w:val="A13FAB9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6104FF1"/>
    <w:multiLevelType w:val="singleLevel"/>
    <w:tmpl w:val="C6104FF1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784126"/>
    <w:rsid w:val="4F784126"/>
    <w:rsid w:val="6C397673"/>
    <w:rsid w:val="7AFB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1530</Words>
  <Characters>1626</Characters>
  <Lines>0</Lines>
  <Paragraphs>0</Paragraphs>
  <TotalTime>3</TotalTime>
  <ScaleCrop>false</ScaleCrop>
  <LinksUpToDate>false</LinksUpToDate>
  <CharactersWithSpaces>1673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2026-06-05T09:46:00Z</dcterms:created>
  <dc:creator>kerry.jin</dc:creator>
  <cp:lastModifiedBy>kerry.jin</cp:lastModifiedBy>
  <dcterms:modified xsi:type="dcterms:W3CDTF">2026-06-05T09:55:11Z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66FA1CCAE2AE4815924FD3189A630B42_11</vt:lpwstr>
  </property>
  <property fmtid="{D5CDD505-2E9C-101B-9397-08002B2CF9AE}" pid="4" name="KSOTemplateDocerSaveRecord">
    <vt:lpwstr>eyJoZGlkIjoiZTE0YmMyM2ViMzMzNTIyNjRlZDc2YjRhNTlmOWY1OTIiLCJ1c2VySWQiOiIxNTY4NTkwNDc5MzY5MSJ9</vt:lpwstr>
  </property>
</Properties>
</file>