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现场守护 ProcessGuard</w:t>
      </w:r>
    </w:p>
    <w:p>
      <w:pPr>
        <w:jc w:val="center"/>
      </w:pPr>
      <w:r>
        <w:rPr>
          <w:color w:val="505050"/>
          <w:sz w:val="32"/>
        </w:rPr>
        <w:t>Windows 桌面守护工具使用说明</w:t>
      </w:r>
    </w:p>
    <w:p/>
    <w:p>
      <w:pPr>
        <w:jc w:val="center"/>
      </w:pPr>
      <w:r>
        <w:rPr>
          <w:b/>
        </w:rPr>
        <w:t>适用对象：现场运维人员、软件部署人员和系统管理员</w:t>
        <w:br/>
      </w:r>
      <w:r>
        <w:t>文档版本：基于项目 README 整理｜2026-09-11</w:t>
        <w:br/>
      </w:r>
      <w:r>
        <w:t>文档作者：Manus AI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现场守护（ProcessGuard）是一款 Windows 桌面守护工具，用于持续检测进程、网络端口和串口状态，并在条件满足时自动运行指定文件。它适用于工位软件、扫码枪、串口设备、辅助脚本和本地服务等场景。</w:t>
      </w:r>
    </w:p>
    <w:p>
      <w:r>
        <w:t>程序以 Windows 单文件应用形式发布。取得 ProcessGuard.exe 后可以直接运行，目标电脑不需要额外安装 Python 或 Java。程序只会按照已启用的配置执行动作。首次使用时，建议先关闭应用总开关，完成配置检查和手动测试后再启用。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运行平台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Windows；发布文件为 ProcessGuard.exe。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主要检测对象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进程、网络端口、串口，以及配置之间的连携状态。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主要执行内容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运行 EXE、BAT、CMD、PS1、COM、MSC、SVG 等文件或通过 Windows 文件关联打开其他文件。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配置保存位置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%USERPROFILE%\\.process_guard\\configs.json</w:t>
            </w:r>
          </w:p>
        </w:tc>
      </w:tr>
    </w:tbl>
    <w:p>
      <w:pPr>
        <w:spacing w:after="20"/>
      </w:pPr>
    </w:p>
    <w:p>
      <w:pPr>
        <w:pStyle w:val="Heading1"/>
      </w:pPr>
      <w:r>
        <w:t>2. 快速开始</w:t>
      </w:r>
    </w:p>
    <w:p>
      <w:pPr>
        <w:pStyle w:val="Heading2"/>
      </w:pPr>
      <w:r>
        <w:t>2.1 直接运行</w:t>
      </w:r>
    </w:p>
    <w:p>
      <w:r>
        <w:t>从构建产物中取得 ProcessGuard.exe，双击运行。首次启动时显示主窗口。应用总开关默认开启，但由于尚未创建配置，程序不会执行任何动作。</w:t>
      </w:r>
    </w:p>
    <w:p>
      <w:pPr>
        <w:pStyle w:val="Heading2"/>
      </w:pPr>
      <w:r>
        <w:t>2.2 创建第一条守护配置</w:t>
      </w:r>
    </w:p>
    <w:p>
      <w:pPr>
        <w:pStyle w:val="ListNumber"/>
      </w:pPr>
      <w:r>
        <w:t>点击主窗口右上角的“添加配置”。</w:t>
      </w:r>
    </w:p>
    <w:p>
      <w:pPr>
        <w:pStyle w:val="ListNumber"/>
      </w:pPr>
      <w:r>
        <w:t>填写配置名称，例如“扫码软件守护”。</w:t>
      </w:r>
    </w:p>
    <w:p>
      <w:pPr>
        <w:pStyle w:val="ListNumber"/>
      </w:pPr>
      <w:r>
        <w:t>设置检测间隔和触发后冷却时间。</w:t>
      </w:r>
    </w:p>
    <w:p>
      <w:pPr>
        <w:pStyle w:val="ListNumber"/>
      </w:pPr>
      <w:r>
        <w:t>在“条件（IF）”区域添加一个或多个条件。</w:t>
      </w:r>
    </w:p>
    <w:p>
      <w:pPr>
        <w:pStyle w:val="ListNumber"/>
      </w:pPr>
      <w:r>
        <w:t>在“动作（THEN）”区域添加一个运行文件。</w:t>
      </w:r>
    </w:p>
    <w:p>
      <w:pPr>
        <w:pStyle w:val="ListNumber"/>
      </w:pPr>
      <w:r>
        <w:t>确认“配置开关”处于开启状态。</w:t>
      </w:r>
    </w:p>
    <w:p>
      <w:pPr>
        <w:pStyle w:val="ListNumber"/>
      </w:pPr>
      <w:r>
        <w:t>确认主窗口的“应用总开关”处于开启状态。</w:t>
      </w:r>
    </w:p>
    <w:p>
      <w:pPr>
        <w:pStyle w:val="ListNumber"/>
      </w:pPr>
      <w:r>
        <w:t>点击“保存配置”。</w:t>
      </w:r>
    </w:p>
    <w:p>
      <w:r>
        <w:t>当条件满足且配置不处于冷却期时，程序会执行动作，并在主窗口中更新最近触发时间、触发次数和最近结果。</w:t>
      </w:r>
    </w:p>
    <w:p>
      <w:pPr>
        <w:ind w:left="360" w:right="216"/>
      </w:pPr>
      <w:r>
        <w:rPr>
          <w:b/>
          <w:color w:val="1F4E79"/>
        </w:rPr>
        <w:t>提示：首次部署建议先关闭总开关，确认路径、条件、参数和工作目录无误后，再开启总开关进行现场运行。</w:t>
      </w:r>
    </w:p>
    <w:p>
      <w:pPr>
        <w:pStyle w:val="Heading1"/>
      </w:pPr>
      <w:r>
        <w:t>3. 主窗口、筛选与开关</w:t>
      </w:r>
    </w:p>
    <w:p>
      <w:r>
        <w:t>主窗口包含配置列表、应用总开关、配置管理按钮、筛选框和导入导出按钮。顶部筛选框可按配置名称、AND/OR 逻辑、开关状态或最近结果筛选配置。清空筛选框即可恢复全部配置。点击表头可以按对应列排序。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控件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作用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应用总开关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控制所有配置是否参与检测。关闭后不会检测条件，也不会执行动作。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筛选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按配置名称、逻辑、开关状态或最近结果过滤列表。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添加配置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创建一套新的独立守护配置。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编辑选中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编辑当前选中的配置。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删除选中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删除当前选中的配置，删除前会显示确认提示。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最小化到托盘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隐藏主窗口，程序继续在后台检测。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切换选中配置开关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快速启用或停用当前选中的配置。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导出配置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将当前应用状态和全部配置导出为 JSON 文件。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导入配置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从 JSON 文件追加导入配置，不覆盖现有配置。</w:t>
            </w:r>
          </w:p>
        </w:tc>
      </w:tr>
    </w:tbl>
    <w:p>
      <w:pPr>
        <w:spacing w:after="20"/>
      </w:pPr>
    </w:p>
    <w:p>
      <w:r>
        <w:t>总开关和配置开关均为滑动按钮。总开关关闭时，即使某个配置自身处于开启状态，也不会执行检测。</w:t>
      </w:r>
    </w:p>
    <w:p>
      <w:pPr>
        <w:pStyle w:val="Heading1"/>
      </w:pPr>
      <w:r>
        <w:t>4. 创建和编辑配置</w:t>
      </w:r>
    </w:p>
    <w:p>
      <w:r>
        <w:t>配置编辑窗口包含基本设置、条件、动作和保存操作四个部分。已添加的条件或动作可以双击进入二次编辑；单击可选中，使用删除按钮可以移除。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项目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配置名称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用于在主列表中识别配置，建议使用能说明用途的名称。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配置开关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仅控制当前配置是否启用，不影响其他配置。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检测间隔（分钟）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两次条件检查之间的最短间隔，必须大于 0。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触发后冷却（分钟）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动作执行后的抑制时间，可以设置为 0。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条件逻辑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OR 表示任意条件成立即触发；AND 表示所有条件同时成立才触发。</w:t>
            </w:r>
          </w:p>
        </w:tc>
      </w:tr>
    </w:tbl>
    <w:p>
      <w:pPr>
        <w:spacing w:after="20"/>
      </w:pPr>
    </w:p>
    <w:p>
      <w:pPr>
        <w:pStyle w:val="Heading1"/>
      </w:pPr>
      <w:r>
        <w:t>5. 条件说明</w:t>
      </w:r>
    </w:p>
    <w:p>
      <w:pPr>
        <w:pStyle w:val="Heading2"/>
      </w:pPr>
      <w:r>
        <w:t>5.1 进程条件</w:t>
      </w:r>
    </w:p>
    <w:p>
      <w:r>
        <w:t>进程条件包括“进程消失”和“进程存在”。添加进程条件时，程序会打开当前活跃进程列表，显示进程名、PID、窗口标题和内存占用。进程搜索框支持按进程名或窗口标题筛选；点击“刷新”重新获取列表；选中进程后点击“添加选中”，也可以双击进程行直接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条件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成立规则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进程存在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匹配到至少一个目标进程。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进程消失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没有匹配到任何目标进程。</w:t>
            </w:r>
          </w:p>
        </w:tc>
      </w:tr>
    </w:tbl>
    <w:p>
      <w:pPr>
        <w:spacing w:after="20"/>
      </w:pPr>
    </w:p>
    <w:p>
      <w:pPr>
        <w:pStyle w:val="Heading2"/>
      </w:pPr>
      <w:r>
        <w:t>5.2 网络端口条件</w:t>
      </w:r>
    </w:p>
    <w:p>
      <w:r>
        <w:t>网络端口条件分为网络连通性和本机端口绑定状态两类。填写主机地址和端口号后，从中文类型列表中选择判断方式。端口范围为 1 至 65535。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界面类型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内部类型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成立规则</w:t>
            </w:r>
          </w:p>
        </w:tc>
      </w:tr>
      <w:tr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端口可连通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port_open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指定主机和端口可以在规定时间内建立连接。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端口掉线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port_idle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指定主机和端口无法建立连接，表示掉线或不可达。</w:t>
            </w:r>
          </w:p>
        </w:tc>
      </w:tr>
      <w:tr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端口被占用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port_occupied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本机指定地址上的端口已被其他程序占用，无法再次绑定。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端口空闲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port_free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本机指定地址上的端口可以被程序绑定。</w:t>
            </w:r>
          </w:p>
        </w:tc>
      </w:tr>
    </w:tbl>
    <w:p>
      <w:pPr>
        <w:spacing w:after="20"/>
      </w:pPr>
    </w:p>
    <w:p>
      <w:r>
        <w:t>端口可连通和端口掉线用于判断网络服务连通性；端口被占用和端口空闲通过尝试在本机绑定端口进行判断，不能互相替代。端口占用检测适合使用 127.0.0.1、localhost 或本机网卡地址；检测远程主机时应使用端口可连通或端口掉线。</w:t>
      </w:r>
    </w:p>
    <w:p>
      <w:pPr>
        <w:pStyle w:val="Heading2"/>
      </w:pPr>
      <w:r>
        <w:t>5.3 串口条件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界面类型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内部类型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成立规则</w:t>
            </w:r>
          </w:p>
        </w:tc>
      </w:tr>
      <w:tr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串口存在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serial_present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指定串口存在于当前系统。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串口消失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serial_missing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指定串口不存在于当前系统。</w:t>
            </w:r>
          </w:p>
        </w:tc>
      </w:tr>
      <w:tr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串口空闲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serial_idle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串口存在且可以被短暂独占打开。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串口被占用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serial_busy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串口存在但无法被独占打开，通常表示正在被其他程序占用。</w:t>
            </w:r>
          </w:p>
        </w:tc>
      </w:tr>
    </w:tbl>
    <w:p>
      <w:pPr>
        <w:spacing w:after="20"/>
      </w:pPr>
    </w:p>
    <w:p>
      <w:pPr>
        <w:ind w:left="360" w:right="216"/>
      </w:pPr>
      <w:r>
        <w:rPr>
          <w:b/>
          <w:color w:val="1F4E79"/>
        </w:rPr>
        <w:t>提示：串口空闲检测会短暂打开串口。检测间隔不宜过短，建议从 1 至 2 分钟开始测试，以降低对业务软件的影响。</w:t>
      </w:r>
    </w:p>
    <w:p>
      <w:pPr>
        <w:pStyle w:val="Heading1"/>
      </w:pPr>
      <w:r>
        <w:t>6. 配置连携</w:t>
      </w:r>
    </w:p>
    <w:p>
      <w:r>
        <w:t>配置连携用于让一套配置触发后立即检查另一套配置。例如，配置 A 可以通过连携动作作为上游，触发后立即检测配置 B；配置 B 也可以通过连携条件读取配置 A 的触发状态。</w:t>
      </w:r>
    </w:p>
    <w:p>
      <w:pPr>
        <w:pStyle w:val="Heading2"/>
      </w:pPr>
      <w:r>
        <w:t>6.1 连携条件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条件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成立规则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上游冷却中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上游配置已经成功触发，并且当前仍处于上游配置的冷却时间内。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上游未触发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上游配置从本次程序运行开始后尚未成功触发。</w:t>
            </w:r>
          </w:p>
        </w:tc>
      </w:tr>
    </w:tbl>
    <w:p>
      <w:pPr>
        <w:spacing w:after="20"/>
      </w:pPr>
    </w:p>
    <w:p>
      <w:pPr>
        <w:pStyle w:val="Heading2"/>
      </w:pPr>
      <w:r>
        <w:t>6.2 连携动作</w:t>
      </w:r>
    </w:p>
    <w:p>
      <w:r>
        <w:t>在配置 A 中添加连携动作并选择配置 B 后，A 的普通条件成立时，程序会先记录 A 的成功触发，然后立即绕过 B 的常规检测间隔检查 B。如果 B 处于启用状态且自身条件成立，程序会立即执行 B 的动作。连携配置之间不要形成循环；程序会检测到循环并停止继续向下触发。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配置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条件</w:t>
            </w:r>
          </w:p>
        </w:tc>
        <w:tc>
          <w:tcPr>
            <w:tcW w:type="dxa" w:w="3312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动作</w:t>
            </w:r>
          </w:p>
        </w:tc>
      </w:tr>
      <w:tr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A：主程序守护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主程序进程消失</w:t>
            </w:r>
          </w:p>
        </w:tc>
        <w:tc>
          <w:tcPr>
            <w:tcW w:type="dxa" w:w="3312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运行主程序，并添加连携动作选择 B。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B：辅助服务守护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辅助服务端口空闲或辅助进程消失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运行辅助服务启动文件。</w:t>
            </w:r>
          </w:p>
        </w:tc>
      </w:tr>
    </w:tbl>
    <w:p>
      <w:pPr>
        <w:spacing w:after="20"/>
      </w:pPr>
    </w:p>
    <w:p>
      <w:r>
        <w:t>连携状态主要记录当前程序运行期间的成功触发状态。程序重启后，“上游未触发”会重新从未触发状态开始判断。</w:t>
      </w:r>
    </w:p>
    <w:p>
      <w:pPr>
        <w:pStyle w:val="Heading1"/>
      </w:pPr>
      <w:r>
        <w:t>7. 进程匹配方式</w:t>
      </w:r>
    </w:p>
    <w:p>
      <w:r>
        <w:t>进程条件提供精确匹配、模糊包含匹配和正则表达式匹配三种方式，均忽略英文字母大小写。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匹配方式</w:t>
            </w:r>
          </w:p>
        </w:tc>
        <w:tc>
          <w:tcPr>
            <w:tcW w:type="dxa" w:w="248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示例输入</w:t>
            </w:r>
          </w:p>
        </w:tc>
        <w:tc>
          <w:tcPr>
            <w:tcW w:type="dxa" w:w="248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匹配示例</w:t>
            </w:r>
          </w:p>
        </w:tc>
        <w:tc>
          <w:tcPr>
            <w:tcW w:type="dxa" w:w="2484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适用场景</w:t>
            </w:r>
          </w:p>
        </w:tc>
      </w:tr>
      <w:tr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精确匹配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ScanApp.exe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仅匹配 ScanApp.exe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进程名称固定且明确。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模糊包含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chrome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chrome.exe、chrome_proxy.exe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进程名称带版本号、后缀或多个变体。</w:t>
            </w:r>
          </w:p>
        </w:tc>
      </w:tr>
      <w:tr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正则表达式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chrome.*\.exe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符合表达式的进程</w:t>
            </w:r>
          </w:p>
        </w:tc>
        <w:tc>
          <w:tcPr>
            <w:tcW w:type="dxa" w:w="2484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需要多个匹配条件或更精确控制。</w:t>
            </w:r>
          </w:p>
        </w:tc>
      </w:tr>
    </w:tbl>
    <w:p>
      <w:pPr>
        <w:spacing w:after="20"/>
      </w:pPr>
    </w:p>
    <w:p>
      <w:r>
        <w:t>模糊匹配使用包含规则，不需要填写通配符。正则表达式匹配对象是进程名而不是完整路径。输入过短可能造成误匹配；如果只需判断名称中是否包含一段文字，优先使用模糊包含。</w:t>
      </w:r>
    </w:p>
    <w:p>
      <w:pPr>
        <w:pStyle w:val="Heading1"/>
      </w:pPr>
      <w:r>
        <w:t>8. 动作说明</w:t>
      </w:r>
    </w:p>
    <w:p>
      <w:r>
        <w:t>动作会在条件满足且不处于冷却期时执行。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文件类型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执行方式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.exe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直接启动可执行程序。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.bat、.cmd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通过 cmd.exe 执行。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.ps1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通过 PowerShell 执行，并使用绕过脚本策略参数启动。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.com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按 Windows 可执行文件方式启动。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.msc、.svg 和其他文件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使用 Windows 文件关联的默认程序打开。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动作配置项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可运行文件路径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必须填写存在的文件路径。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启动参数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传递给程序、脚本或命令文件的参数。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工作目录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可选；留空时使用系统默认工作目录。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打开前先结束残留进程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仅对 EXE 和 COM 文件执行残留进程清理。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要结束的进程名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可选；留空时默认使用运行文件的文件名。</w:t>
            </w:r>
          </w:p>
        </w:tc>
      </w:tr>
    </w:tbl>
    <w:p>
      <w:pPr>
        <w:spacing w:after="20"/>
      </w:pPr>
    </w:p>
    <w:p>
      <w:pPr>
        <w:ind w:left="360" w:right="216"/>
      </w:pPr>
      <w:r>
        <w:rPr>
          <w:b/>
          <w:color w:val="1F4E79"/>
        </w:rPr>
        <w:t>提示：请仅运行自己信任的脚本、批处理文件和程序。ProcessGuard 不会对外部脚本内容进行安全审查。</w:t>
      </w:r>
    </w:p>
    <w:p>
      <w:pPr>
        <w:pStyle w:val="Heading1"/>
      </w:pPr>
      <w:r>
        <w:t>9. 条件逻辑、检测间隔和冷却时间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逻辑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触发规则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OR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任意一个条件成立，配置即触发。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所有条件同时成立，配置才触发。</w:t>
            </w:r>
          </w:p>
        </w:tc>
      </w:tr>
    </w:tbl>
    <w:p>
      <w:pPr>
        <w:spacing w:after="20"/>
      </w:pPr>
    </w:p>
    <w:p>
      <w:r>
        <w:t>如果目的是“进程消失或端口掉线就重启”，通常使用 OR。如果目的是“只有进程存在且端口正常时才执行动作”，可以使用 AND。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场景</w:t>
            </w:r>
          </w:p>
        </w:tc>
        <w:tc>
          <w:tcPr>
            <w:tcW w:type="dxa" w:w="4968"/>
            <w:vAlign w:val="center"/>
            <w:shd w:fill="2F75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</w:rPr>
              <w:t>建议检测间隔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普通桌面软件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 至 2 分钟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网络端口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0.5 至 2 分钟</w:t>
            </w:r>
          </w:p>
        </w:tc>
      </w:tr>
      <w:tr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串口设备</w:t>
            </w:r>
          </w:p>
        </w:tc>
        <w:tc>
          <w:tcPr>
            <w:tcW w:type="dxa" w:w="4968"/>
            <w:vAlign w:val="center"/>
            <w:shd w:fill="F2F7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1 至 2 分钟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资源敏感或老旧电脑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 至 5 分钟</w:t>
            </w:r>
          </w:p>
        </w:tc>
      </w:tr>
    </w:tbl>
    <w:p>
      <w:pPr>
        <w:spacing w:after="20"/>
      </w:pPr>
    </w:p>
    <w:p>
      <w:r>
        <w:t>冷却时间用于防止动作重复执行。例如软件启动需要 30 秒，而条件在启动完成前仍可能保持成立，可以把冷却时间设置为 1 至 3 分钟。</w:t>
      </w:r>
    </w:p>
    <w:p>
      <w:pPr>
        <w:pStyle w:val="Heading1"/>
      </w:pPr>
      <w:r>
        <w:t>10. 托盘运行</w:t>
      </w:r>
    </w:p>
    <w:p>
      <w:r>
        <w:t>关闭窗口不会退出程序。窗口关闭或点击“最小化到托盘”后，程序会隐藏到 Windows 托盘并继续检测。双击托盘中的半透明雪花图标可以重新显示主窗口；右键托盘图标可以选择显示窗口或退出。选择退出后，程序会停止检测并关闭。</w:t>
      </w:r>
    </w:p>
    <w:p>
      <w:pPr>
        <w:pStyle w:val="Heading1"/>
      </w:pPr>
      <w:r>
        <w:t>11. 配置文件、导入与导出</w:t>
      </w:r>
    </w:p>
    <w:p>
      <w:r>
        <w:t>配置默认保存到 %USERPROFILE%\\.process_guard\\configs.json。该文件由程序自动维护，建议优先使用界面修改配置。</w:t>
      </w:r>
    </w:p>
    <w:p>
      <w:pPr>
        <w:pStyle w:val="Heading2"/>
      </w:pPr>
      <w:r>
        <w:t>11.1 导出配置</w:t>
      </w:r>
    </w:p>
    <w:p>
      <w:pPr>
        <w:pStyle w:val="ListNumber"/>
      </w:pPr>
      <w:r>
        <w:t>确认当前配置已经保存，并检查主配置列表中的配置数量。</w:t>
      </w:r>
    </w:p>
    <w:p>
      <w:pPr>
        <w:pStyle w:val="ListNumber"/>
      </w:pPr>
      <w:r>
        <w:t>点击“导出配置”。</w:t>
      </w:r>
    </w:p>
    <w:p>
      <w:pPr>
        <w:pStyle w:val="ListNumber"/>
      </w:pPr>
      <w:r>
        <w:t>选择有写入权限的目录并保留 .json 扩展名。</w:t>
      </w:r>
    </w:p>
    <w:p>
      <w:pPr>
        <w:pStyle w:val="ListNumber"/>
      </w:pPr>
      <w:r>
        <w:t>导出后可使用文本编辑器阅读，但不要在程序运行时直接修改文件。</w:t>
      </w:r>
    </w:p>
    <w:p>
      <w:r>
        <w:t>导出的 JSON 可能包含本机文件路径、工作目录、进程名称和端口信息。分享文件前请确认没有敏感路径、内部主机地址或其他不应公开的信息。</w:t>
      </w:r>
    </w:p>
    <w:p>
      <w:pPr>
        <w:pStyle w:val="Heading2"/>
      </w:pPr>
      <w:r>
        <w:t>11.2 导入配置</w:t>
      </w:r>
    </w:p>
    <w:p>
      <w:r>
        <w:t>导入采用追加模式，不会删除或覆盖当前配置。程序会为每条导入配置生成新的内部 ID。导入不会复制 EXE、脚本或其他动作文件，动作依赖的文件必须在目标电脑上单独部署。</w:t>
      </w:r>
    </w:p>
    <w:p>
      <w:pPr>
        <w:pStyle w:val="ListNumber"/>
      </w:pPr>
      <w:r>
        <w:t>在旧电脑上导出配置 JSON。</w:t>
      </w:r>
    </w:p>
    <w:p>
      <w:pPr>
        <w:pStyle w:val="ListNumber"/>
      </w:pPr>
      <w:r>
        <w:t>将 JSON 文件复制到新电脑。</w:t>
      </w:r>
    </w:p>
    <w:p>
      <w:pPr>
        <w:pStyle w:val="ListNumber"/>
      </w:pPr>
      <w:r>
        <w:t>启动 ProcessGuard 并点击“导入配置”。</w:t>
      </w:r>
    </w:p>
    <w:p>
      <w:pPr>
        <w:pStyle w:val="ListNumber"/>
      </w:pPr>
      <w:r>
        <w:t>选择 JSON 文件并等待导入成功提示。</w:t>
      </w:r>
    </w:p>
    <w:p>
      <w:pPr>
        <w:pStyle w:val="ListNumber"/>
      </w:pPr>
      <w:r>
        <w:t>逐条检查路径、工作目录、进程名称、端口和串口号。</w:t>
      </w:r>
    </w:p>
    <w:p>
      <w:pPr>
        <w:pStyle w:val="ListNumber"/>
      </w:pPr>
      <w:r>
        <w:t>先保持配置开关关闭，手动测试后再启用。</w:t>
      </w:r>
    </w:p>
    <w:p>
      <w:r>
        <w:t>导入同一个文件多次会产生多份独立配置。若误重复导入，可以在主配置列表中核对后删除多余配置。导入文件必须是有效 JSON；导入失败时，当前配置不会被修改。</w:t>
      </w:r>
    </w:p>
    <w:p>
      <w:pPr>
        <w:pStyle w:val="Heading1"/>
      </w:pPr>
      <w:r>
        <w:t>12. 常见问题</w:t>
      </w:r>
    </w:p>
    <w:p>
      <w:pPr>
        <w:pStyle w:val="Heading2"/>
      </w:pPr>
      <w:r>
        <w:t>进程存在，但条件没有成立</w:t>
      </w:r>
    </w:p>
    <w:p>
      <w:r>
        <w:t>刷新进程列表，确认进程名；检查是否误选精确匹配；对于带辅助进程或版本后缀的程序，改用模糊包含匹配。</w:t>
      </w:r>
    </w:p>
    <w:p>
      <w:pPr>
        <w:pStyle w:val="Heading2"/>
      </w:pPr>
      <w:r>
        <w:t>进程消失条件一直成立</w:t>
      </w:r>
    </w:p>
    <w:p>
      <w:r>
        <w:t>检查进程名中的空格和字符，确认程序实际进程名，并从当前活跃进程列表重新选择。</w:t>
      </w:r>
    </w:p>
    <w:p>
      <w:pPr>
        <w:pStyle w:val="Heading2"/>
      </w:pPr>
      <w:r>
        <w:t>脚本没有运行</w:t>
      </w:r>
    </w:p>
    <w:p>
      <w:r>
        <w:t>确认路径存在且脚本可以独立运行。PowerShell 使用 .ps1，批处理使用 .bat 或 .cmd；脚本依赖特定目录时填写工作目录。</w:t>
      </w:r>
    </w:p>
    <w:p>
      <w:pPr>
        <w:pStyle w:val="Heading2"/>
      </w:pPr>
      <w:r>
        <w:t>动作重复执行</w:t>
      </w:r>
    </w:p>
    <w:p>
      <w:r>
        <w:t>增大触发后冷却时间，并检查条件是否使用 OR 导致重复触发。</w:t>
      </w:r>
    </w:p>
    <w:p>
      <w:pPr>
        <w:pStyle w:val="Heading2"/>
      </w:pPr>
      <w:r>
        <w:t>串口状态不稳定</w:t>
      </w:r>
    </w:p>
    <w:p>
      <w:r>
        <w:t>避免检测间隔过短，确认串口号未变化，并注意设备重连可能分配新的 COM 号。</w:t>
      </w:r>
    </w:p>
    <w:p>
      <w:pPr>
        <w:pStyle w:val="Heading2"/>
      </w:pPr>
      <w:r>
        <w:t>关闭窗口后没有检测</w:t>
      </w:r>
    </w:p>
    <w:p>
      <w:r>
        <w:t>检查托盘中的半透明雪花图标，并确认应用总开关和配置开关均已开启。</w:t>
      </w:r>
    </w:p>
    <w:p>
      <w:pPr>
        <w:pStyle w:val="Heading1"/>
      </w:pPr>
      <w:r>
        <w:t>13. 本地构建与项目来源</w:t>
      </w:r>
    </w:p>
    <w:p>
      <w:r>
        <w:t>本地构建需要安装 .NET 8 SDK。项目目标框架为 net8.0-windows，并使用 Windows Forms。</w:t>
      </w:r>
    </w:p>
    <w:p>
      <w:r>
        <w:t>在 Windows 命令提示符或 PowerShell 中进入项目目录后执行：</w:t>
      </w:r>
    </w:p>
    <w:p>
      <w:pPr>
        <w:pStyle w:val="NoSpacing"/>
      </w:pPr>
      <w:r>
        <w:rPr>
          <w:rFonts w:ascii="Consolas" w:hAnsi="Consolas"/>
          <w:sz w:val="18"/>
        </w:rPr>
        <w:t>dotnet restore</w:t>
        <w:br/>
        <w:t>dotnet publish -c Release -r win-x64 --self-contained true</w:t>
      </w:r>
    </w:p>
    <w:p>
      <w:r>
        <w:t>发布产物位于 bin\\Release\\net8.0-windows\\win-x64\\publish\\ProcessGuard.exe。项目也提供 build.bat，可在 Windows 环境中按预设流程构建。</w:t>
      </w:r>
    </w:p>
    <w:p>
      <w:pPr>
        <w:pStyle w:val="Heading2"/>
      </w:pPr>
      <w:r>
        <w:t>文档依据</w:t>
      </w:r>
    </w:p>
    <w:p>
      <w:r>
        <w:t>本使用说明依据项目仓库中的 README.md 整理，功能描述以当前项目代码和 README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现场守护 ProcessGuard  •  内部使用说明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现场守护 ProcessGuard｜使用说明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现场守护 ProcessGuard 使用说明</dc:title>
  <dc:subject>Windows 桌面守护工具配置、条件和动作使用指南</dc:subject>
  <dc:creator>Manus AI</dc:creator>
  <cp:keywords>ProcessGuard, Windows, 进程守护, 端口, 串口, 配置连携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