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9FDAA" w14:textId="77777777" w:rsidR="00D4408A" w:rsidRPr="00D4408A" w:rsidRDefault="00D4408A" w:rsidP="00D4408A">
      <w:pPr>
        <w:pBdr>
          <w:bottom w:val="single" w:sz="6" w:space="0" w:color="000000"/>
        </w:pBdr>
        <w:spacing w:before="320" w:after="0" w:line="240" w:lineRule="auto"/>
        <w:outlineLvl w:val="1"/>
        <w:rPr>
          <w:rFonts w:ascii="Georgia" w:eastAsia="Times New Roman" w:hAnsi="Georgia" w:cs="Times New Roman"/>
          <w:i/>
          <w:iCs/>
          <w:color w:val="000000"/>
          <w:sz w:val="36"/>
          <w:szCs w:val="36"/>
        </w:rPr>
      </w:pPr>
      <w:r w:rsidRPr="00D4408A">
        <w:rPr>
          <w:rFonts w:ascii="Georgia" w:eastAsia="Times New Roman" w:hAnsi="Georgia" w:cs="Times New Roman"/>
          <w:i/>
          <w:iCs/>
          <w:color w:val="000000"/>
          <w:sz w:val="36"/>
          <w:szCs w:val="36"/>
        </w:rPr>
        <w:t>Six Steps to Simple Financial Modeling</w:t>
      </w:r>
    </w:p>
    <w:p w14:paraId="0C7552DB" w14:textId="77777777" w:rsidR="00D4408A" w:rsidRPr="00D4408A" w:rsidRDefault="00D4408A" w:rsidP="00D4408A">
      <w:pPr>
        <w:spacing w:before="360" w:after="360"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In Chapter 4, </w:t>
      </w:r>
      <w:hyperlink r:id="rId5" w:history="1">
        <w:r w:rsidRPr="00D4408A">
          <w:rPr>
            <w:rFonts w:ascii="Georgia" w:eastAsia="Times New Roman" w:hAnsi="Georgia" w:cs="Times New Roman"/>
            <w:color w:val="55A8EF"/>
            <w:sz w:val="24"/>
            <w:szCs w:val="24"/>
            <w:u w:val="single"/>
          </w:rPr>
          <w:t>Discounted Cash Flow</w:t>
        </w:r>
      </w:hyperlink>
      <w:r w:rsidRPr="00D4408A">
        <w:rPr>
          <w:rFonts w:ascii="Georgia" w:eastAsia="Times New Roman" w:hAnsi="Georgia" w:cs="Times New Roman"/>
          <w:color w:val="000000"/>
          <w:sz w:val="24"/>
          <w:szCs w:val="24"/>
        </w:rPr>
        <w:t>, we walked you through the basic concepts in projecting Free Cash Flow. In Chapter 7, </w:t>
      </w:r>
      <w:hyperlink r:id="rId6" w:history="1">
        <w:r w:rsidRPr="00D4408A">
          <w:rPr>
            <w:rFonts w:ascii="Georgia" w:eastAsia="Times New Roman" w:hAnsi="Georgia" w:cs="Times New Roman"/>
            <w:color w:val="55A8EF"/>
            <w:sz w:val="24"/>
            <w:szCs w:val="24"/>
            <w:u w:val="single"/>
          </w:rPr>
          <w:t>Financial Modeling</w:t>
        </w:r>
      </w:hyperlink>
      <w:r w:rsidRPr="00D4408A">
        <w:rPr>
          <w:rFonts w:ascii="Georgia" w:eastAsia="Times New Roman" w:hAnsi="Georgia" w:cs="Times New Roman"/>
          <w:color w:val="000000"/>
          <w:sz w:val="24"/>
          <w:szCs w:val="24"/>
        </w:rPr>
        <w:t>, we outlined the key steps in building a complete financial model, and began discussing those steps. Here, we will complete discussing those steps:</w:t>
      </w:r>
    </w:p>
    <w:p w14:paraId="0BF844D9" w14:textId="77777777" w:rsidR="00D4408A" w:rsidRPr="00D4408A" w:rsidRDefault="00D4408A" w:rsidP="00D4408A">
      <w:pPr>
        <w:numPr>
          <w:ilvl w:val="0"/>
          <w:numId w:val="1"/>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Input historical Financial Statements (Income Statement, Balance Sheet).</w:t>
      </w:r>
    </w:p>
    <w:p w14:paraId="4E75EF87" w14:textId="77777777" w:rsidR="00D4408A" w:rsidRPr="00D4408A" w:rsidRDefault="00D4408A" w:rsidP="00D4408A">
      <w:pPr>
        <w:numPr>
          <w:ilvl w:val="0"/>
          <w:numId w:val="1"/>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Calculate key ratios on historical financials (e.g., Gross Margin, Net Income Margin, Accounts Receivable/Payable Days, etc.).</w:t>
      </w:r>
    </w:p>
    <w:p w14:paraId="1D72FED0" w14:textId="77777777" w:rsidR="00D4408A" w:rsidRPr="00D4408A" w:rsidRDefault="00D4408A" w:rsidP="00D4408A">
      <w:pPr>
        <w:numPr>
          <w:ilvl w:val="0"/>
          <w:numId w:val="1"/>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Make forward-looking assumptions for projecting the Income Statement and Balance Sheet based on these historical ratios and any additional considerations.</w:t>
      </w:r>
    </w:p>
    <w:p w14:paraId="5FA63333" w14:textId="77777777" w:rsidR="00D4408A" w:rsidRPr="00D4408A" w:rsidRDefault="00D4408A" w:rsidP="00D4408A">
      <w:pPr>
        <w:numPr>
          <w:ilvl w:val="0"/>
          <w:numId w:val="1"/>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Build a Statement of Cash Flows (tying together Net Income from the Income Statement and Cash from the Balance Sheet).</w:t>
      </w:r>
    </w:p>
    <w:p w14:paraId="060709DE" w14:textId="77777777" w:rsidR="00D4408A" w:rsidRPr="00D4408A" w:rsidRDefault="00D4408A" w:rsidP="00D4408A">
      <w:pPr>
        <w:numPr>
          <w:ilvl w:val="0"/>
          <w:numId w:val="1"/>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Tie Ending Cash Balance from the Statement of Cash Flows into the Balance Sheet, and Balance the Balance Sheet.</w:t>
      </w:r>
    </w:p>
    <w:p w14:paraId="5712310F" w14:textId="77777777" w:rsidR="00D4408A" w:rsidRPr="00D4408A" w:rsidRDefault="00D4408A" w:rsidP="00D4408A">
      <w:pPr>
        <w:numPr>
          <w:ilvl w:val="0"/>
          <w:numId w:val="1"/>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Calculate Interest Expense and tie this into the Income Statement.</w:t>
      </w:r>
    </w:p>
    <w:p w14:paraId="6FF0FB1E" w14:textId="77777777" w:rsidR="00D4408A" w:rsidRPr="00D4408A" w:rsidRDefault="00D4408A" w:rsidP="00D4408A">
      <w:pPr>
        <w:spacing w:before="360" w:after="360"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Because we already went into detail on Steps 1-3 in this process in Chapter 7, we will be expanding on those steps in this chapter. For more detail on Steps 1-3, </w:t>
      </w:r>
      <w:hyperlink r:id="rId7" w:history="1">
        <w:r w:rsidRPr="00D4408A">
          <w:rPr>
            <w:rFonts w:ascii="Georgia" w:eastAsia="Times New Roman" w:hAnsi="Georgia" w:cs="Times New Roman"/>
            <w:color w:val="55A8EF"/>
            <w:sz w:val="24"/>
            <w:szCs w:val="24"/>
            <w:u w:val="single"/>
          </w:rPr>
          <w:t>please revisit that chapter on the Introduction to Financial Modeling</w:t>
        </w:r>
      </w:hyperlink>
      <w:r w:rsidRPr="00D4408A">
        <w:rPr>
          <w:rFonts w:ascii="Georgia" w:eastAsia="Times New Roman" w:hAnsi="Georgia" w:cs="Times New Roman"/>
          <w:color w:val="000000"/>
          <w:sz w:val="24"/>
          <w:szCs w:val="24"/>
        </w:rPr>
        <w:t>.</w:t>
      </w:r>
    </w:p>
    <w:p w14:paraId="0ADE929B" w14:textId="77777777" w:rsidR="00D4408A" w:rsidRPr="00D4408A" w:rsidRDefault="00D4408A" w:rsidP="00D4408A">
      <w:pPr>
        <w:spacing w:after="0" w:line="240" w:lineRule="auto"/>
        <w:outlineLvl w:val="2"/>
        <w:rPr>
          <w:rFonts w:ascii="Arial Black" w:eastAsia="Times New Roman" w:hAnsi="Arial Black" w:cs="Times New Roman"/>
          <w:caps/>
          <w:color w:val="000000"/>
          <w:sz w:val="28"/>
          <w:szCs w:val="28"/>
        </w:rPr>
      </w:pPr>
      <w:r w:rsidRPr="00D4408A">
        <w:rPr>
          <w:rFonts w:ascii="Arial Black" w:eastAsia="Times New Roman" w:hAnsi="Arial Black" w:cs="Times New Roman"/>
          <w:caps/>
          <w:color w:val="000000"/>
          <w:sz w:val="28"/>
          <w:szCs w:val="28"/>
        </w:rPr>
        <w:t>STEP 1: INPUT HISTORICAL FINANCIAL DATA</w:t>
      </w:r>
    </w:p>
    <w:p w14:paraId="17AAFC95" w14:textId="77777777" w:rsidR="00D4408A" w:rsidRPr="00D4408A" w:rsidRDefault="00D4408A" w:rsidP="00D4408A">
      <w:pPr>
        <w:spacing w:before="360" w:after="360"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The first step in building a financial operating model is to input the historical Financial Statements (Income Statement and Balance Sheet).</w:t>
      </w:r>
    </w:p>
    <w:p w14:paraId="15A8A36B" w14:textId="405C5AEA" w:rsidR="00D4408A" w:rsidRPr="00D4408A" w:rsidRDefault="00D4408A" w:rsidP="00D4408A">
      <w:pPr>
        <w:spacing w:before="360" w:after="360"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noProof/>
          <w:color w:val="55A8EF"/>
          <w:sz w:val="24"/>
          <w:szCs w:val="24"/>
        </w:rPr>
        <w:drawing>
          <wp:inline distT="0" distB="0" distL="0" distR="0" wp14:anchorId="17B50EA9" wp14:editId="7236EE2E">
            <wp:extent cx="5943600" cy="2479040"/>
            <wp:effectExtent l="0" t="0" r="0" b="0"/>
            <wp:docPr id="7" name="Picture 7" descr="Historical Income Statemen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ical Income Statemen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79040"/>
                    </a:xfrm>
                    <a:prstGeom prst="rect">
                      <a:avLst/>
                    </a:prstGeom>
                    <a:noFill/>
                    <a:ln>
                      <a:noFill/>
                    </a:ln>
                  </pic:spPr>
                </pic:pic>
              </a:graphicData>
            </a:graphic>
          </wp:inline>
        </w:drawing>
      </w:r>
    </w:p>
    <w:p w14:paraId="0191F7B2" w14:textId="77777777" w:rsidR="00D4408A" w:rsidRPr="00D4408A" w:rsidRDefault="00D4408A" w:rsidP="00D4408A">
      <w:pPr>
        <w:spacing w:before="360" w:after="360"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lastRenderedPageBreak/>
        <w:t>Here are some notes to make this process easier:</w:t>
      </w:r>
    </w:p>
    <w:p w14:paraId="57D82780" w14:textId="77777777" w:rsidR="00D4408A" w:rsidRPr="00D4408A" w:rsidRDefault="00D4408A" w:rsidP="00D4408A">
      <w:pPr>
        <w:numPr>
          <w:ilvl w:val="0"/>
          <w:numId w:val="2"/>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Color code your cells so that formulas are a different color from directly input data. Standard practice is to make the text color </w:t>
      </w:r>
      <w:r w:rsidRPr="00D4408A">
        <w:rPr>
          <w:rFonts w:ascii="Georgia" w:eastAsia="Times New Roman" w:hAnsi="Georgia" w:cs="Times New Roman"/>
          <w:b/>
          <w:bCs/>
          <w:color w:val="0000FF"/>
          <w:sz w:val="24"/>
          <w:szCs w:val="24"/>
        </w:rPr>
        <w:t>blue for input data</w:t>
      </w:r>
      <w:r w:rsidRPr="00D4408A">
        <w:rPr>
          <w:rFonts w:ascii="Georgia" w:eastAsia="Times New Roman" w:hAnsi="Georgia" w:cs="Times New Roman"/>
          <w:color w:val="000000"/>
          <w:sz w:val="24"/>
          <w:szCs w:val="24"/>
        </w:rPr>
        <w:t> and </w:t>
      </w:r>
      <w:r w:rsidRPr="00D4408A">
        <w:rPr>
          <w:rFonts w:ascii="Georgia" w:eastAsia="Times New Roman" w:hAnsi="Georgia" w:cs="Times New Roman"/>
          <w:b/>
          <w:bCs/>
          <w:color w:val="000000"/>
          <w:sz w:val="24"/>
          <w:szCs w:val="24"/>
        </w:rPr>
        <w:t>black for formulas</w:t>
      </w:r>
      <w:r w:rsidRPr="00D4408A">
        <w:rPr>
          <w:rFonts w:ascii="Georgia" w:eastAsia="Times New Roman" w:hAnsi="Georgia" w:cs="Times New Roman"/>
          <w:color w:val="000000"/>
          <w:sz w:val="24"/>
          <w:szCs w:val="24"/>
        </w:rPr>
        <w:t>.</w:t>
      </w:r>
    </w:p>
    <w:p w14:paraId="1A70506A" w14:textId="77777777" w:rsidR="00D4408A" w:rsidRPr="00D4408A" w:rsidRDefault="00D4408A" w:rsidP="00D4408A">
      <w:pPr>
        <w:numPr>
          <w:ilvl w:val="0"/>
          <w:numId w:val="2"/>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Put any comments about the line items to the side of each item; standard practice is to make comments italic.</w:t>
      </w:r>
    </w:p>
    <w:p w14:paraId="61C9BB90" w14:textId="77777777" w:rsidR="00D4408A" w:rsidRPr="00D4408A" w:rsidRDefault="00D4408A" w:rsidP="00D4408A">
      <w:pPr>
        <w:numPr>
          <w:ilvl w:val="0"/>
          <w:numId w:val="2"/>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Use the “Alt + =” shortcut to subtotal the income statement sections. For example, once you input the Operating Expenses items, type “Alt + =” in the cell directly underneath to calculate the subtotal for 2003 of $23,500.</w:t>
      </w:r>
    </w:p>
    <w:p w14:paraId="132D60FA" w14:textId="77777777" w:rsidR="00D4408A" w:rsidRPr="00D4408A" w:rsidRDefault="00D4408A" w:rsidP="00D4408A">
      <w:pPr>
        <w:numPr>
          <w:ilvl w:val="0"/>
          <w:numId w:val="2"/>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Double-check that the input data correctly matches the source, and that you end up with the same net income each year as the historical input source. You can code this as a “Balance Check” formula directly in the spreadsheet.</w:t>
      </w:r>
    </w:p>
    <w:p w14:paraId="4EEE0C3E" w14:textId="77777777" w:rsidR="00D4408A" w:rsidRPr="00D4408A" w:rsidRDefault="00D4408A" w:rsidP="00D4408A">
      <w:pPr>
        <w:numPr>
          <w:ilvl w:val="0"/>
          <w:numId w:val="2"/>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 xml:space="preserve">Follow the same steps for the Balance Sheet by making sure that the input data and formulas match the source. Also, run a “balance check” to make sure the data your input Balance Sheets </w:t>
      </w:r>
      <w:proofErr w:type="gramStart"/>
      <w:r w:rsidRPr="00D4408A">
        <w:rPr>
          <w:rFonts w:ascii="Georgia" w:eastAsia="Times New Roman" w:hAnsi="Georgia" w:cs="Times New Roman"/>
          <w:color w:val="000000"/>
          <w:sz w:val="24"/>
          <w:szCs w:val="24"/>
        </w:rPr>
        <w:t>actually balance</w:t>
      </w:r>
      <w:proofErr w:type="gramEnd"/>
      <w:r w:rsidRPr="00D4408A">
        <w:rPr>
          <w:rFonts w:ascii="Georgia" w:eastAsia="Times New Roman" w:hAnsi="Georgia" w:cs="Times New Roman"/>
          <w:color w:val="000000"/>
          <w:sz w:val="24"/>
          <w:szCs w:val="24"/>
        </w:rPr>
        <w:t>. For the Balance Sheet, remember the all-important Accounting Identity:</w:t>
      </w:r>
    </w:p>
    <w:p w14:paraId="1D5893EC" w14:textId="77777777" w:rsidR="00D4408A" w:rsidRPr="00D4408A" w:rsidRDefault="00D4408A" w:rsidP="00D4408A">
      <w:pPr>
        <w:spacing w:before="100" w:beforeAutospacing="1" w:after="100" w:afterAutospacing="1" w:line="240" w:lineRule="auto"/>
        <w:ind w:left="720"/>
        <w:jc w:val="center"/>
        <w:rPr>
          <w:rFonts w:ascii="Georgia" w:eastAsia="Times New Roman" w:hAnsi="Georgia" w:cs="Times New Roman"/>
          <w:color w:val="000000"/>
          <w:sz w:val="24"/>
          <w:szCs w:val="24"/>
        </w:rPr>
      </w:pPr>
      <w:r w:rsidRPr="00D4408A">
        <w:rPr>
          <w:rFonts w:ascii="Georgia" w:eastAsia="Times New Roman" w:hAnsi="Georgia" w:cs="Times New Roman"/>
          <w:b/>
          <w:bCs/>
          <w:color w:val="000000"/>
          <w:sz w:val="24"/>
          <w:szCs w:val="24"/>
        </w:rPr>
        <w:t>Total Assets = Total Liabilities + Shareholders’ Equity</w:t>
      </w:r>
    </w:p>
    <w:p w14:paraId="6A2F7FB3" w14:textId="24287593" w:rsidR="00D4408A" w:rsidRPr="00D4408A" w:rsidRDefault="00D4408A" w:rsidP="00D4408A">
      <w:pPr>
        <w:spacing w:before="360" w:after="360"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noProof/>
          <w:color w:val="55A8EF"/>
          <w:sz w:val="24"/>
          <w:szCs w:val="24"/>
        </w:rPr>
        <w:drawing>
          <wp:inline distT="0" distB="0" distL="0" distR="0" wp14:anchorId="180016E1" wp14:editId="796B4AFB">
            <wp:extent cx="5943600" cy="2585720"/>
            <wp:effectExtent l="0" t="0" r="0" b="5080"/>
            <wp:docPr id="6" name="Picture 6" descr="Historical Balance Shee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storical Balance Shee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85720"/>
                    </a:xfrm>
                    <a:prstGeom prst="rect">
                      <a:avLst/>
                    </a:prstGeom>
                    <a:noFill/>
                    <a:ln>
                      <a:noFill/>
                    </a:ln>
                  </pic:spPr>
                </pic:pic>
              </a:graphicData>
            </a:graphic>
          </wp:inline>
        </w:drawing>
      </w:r>
    </w:p>
    <w:p w14:paraId="3B42F45B" w14:textId="77777777" w:rsidR="00D4408A" w:rsidRPr="00D4408A" w:rsidRDefault="00D4408A" w:rsidP="00D4408A">
      <w:pPr>
        <w:spacing w:after="0" w:line="240" w:lineRule="auto"/>
        <w:outlineLvl w:val="2"/>
        <w:rPr>
          <w:rFonts w:ascii="Arial Black" w:eastAsia="Times New Roman" w:hAnsi="Arial Black" w:cs="Times New Roman"/>
          <w:caps/>
          <w:color w:val="000000"/>
          <w:sz w:val="28"/>
          <w:szCs w:val="28"/>
        </w:rPr>
      </w:pPr>
      <w:r w:rsidRPr="00D4408A">
        <w:rPr>
          <w:rFonts w:ascii="Arial Black" w:eastAsia="Times New Roman" w:hAnsi="Arial Black" w:cs="Times New Roman"/>
          <w:caps/>
          <w:color w:val="000000"/>
          <w:sz w:val="28"/>
          <w:szCs w:val="28"/>
        </w:rPr>
        <w:t>STEP 2: CALCULATE RATIOS</w:t>
      </w:r>
    </w:p>
    <w:p w14:paraId="12A52A57" w14:textId="77777777" w:rsidR="00D4408A" w:rsidRPr="00D4408A" w:rsidRDefault="00D4408A" w:rsidP="00D4408A">
      <w:pPr>
        <w:spacing w:before="360" w:after="360"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Once you’ve finished inputting the historical data on the Income Statement and Balance Sheet, you can calculate key historical financial ratios. Make sure to use the relevant ratio when calculating each assumption, which will be used to drive future projections.</w:t>
      </w:r>
    </w:p>
    <w:p w14:paraId="655618EE" w14:textId="77777777" w:rsidR="00D4408A" w:rsidRPr="00D4408A" w:rsidRDefault="00D4408A" w:rsidP="00D4408A">
      <w:pPr>
        <w:spacing w:before="360" w:after="360"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Here is a list of ratios typically required, at minimum, to build out Income Statement financial projections:</w:t>
      </w:r>
    </w:p>
    <w:p w14:paraId="33074DAF" w14:textId="77777777" w:rsidR="00D4408A" w:rsidRPr="00D4408A" w:rsidRDefault="00D4408A" w:rsidP="00D4408A">
      <w:pPr>
        <w:spacing w:after="0" w:line="240" w:lineRule="auto"/>
        <w:outlineLvl w:val="3"/>
        <w:rPr>
          <w:rFonts w:ascii="Arial Black" w:eastAsia="Times New Roman" w:hAnsi="Arial Black" w:cs="Times New Roman"/>
          <w:caps/>
          <w:color w:val="000000"/>
          <w:sz w:val="24"/>
          <w:szCs w:val="24"/>
        </w:rPr>
      </w:pPr>
      <w:r w:rsidRPr="00D4408A">
        <w:rPr>
          <w:rFonts w:ascii="Arial Black" w:eastAsia="Times New Roman" w:hAnsi="Arial Black" w:cs="Times New Roman"/>
          <w:caps/>
          <w:color w:val="000000"/>
          <w:sz w:val="24"/>
          <w:szCs w:val="24"/>
        </w:rPr>
        <w:lastRenderedPageBreak/>
        <w:t>YEAR-OVER-YEAR GROWTH RATES: INCOME STATEMENT</w:t>
      </w:r>
    </w:p>
    <w:p w14:paraId="3A3C09A4" w14:textId="77777777" w:rsidR="00D4408A" w:rsidRPr="00D4408A" w:rsidRDefault="00D4408A" w:rsidP="00D4408A">
      <w:pPr>
        <w:numPr>
          <w:ilvl w:val="0"/>
          <w:numId w:val="3"/>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b/>
          <w:bCs/>
          <w:color w:val="000000"/>
          <w:sz w:val="24"/>
          <w:szCs w:val="24"/>
        </w:rPr>
        <w:t>Revenue:</w:t>
      </w:r>
      <w:r w:rsidRPr="00D4408A">
        <w:rPr>
          <w:rFonts w:ascii="Georgia" w:eastAsia="Times New Roman" w:hAnsi="Georgia" w:cs="Times New Roman"/>
          <w:color w:val="000000"/>
          <w:sz w:val="24"/>
          <w:szCs w:val="24"/>
        </w:rPr>
        <w:t> (Year 2 Revenue ÷ Year 1 Revenue) – 1</w:t>
      </w:r>
    </w:p>
    <w:p w14:paraId="2C4AB4F7" w14:textId="77777777" w:rsidR="00D4408A" w:rsidRPr="00D4408A" w:rsidRDefault="00D4408A" w:rsidP="00D4408A">
      <w:pPr>
        <w:numPr>
          <w:ilvl w:val="0"/>
          <w:numId w:val="3"/>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b/>
          <w:bCs/>
          <w:color w:val="000000"/>
          <w:sz w:val="24"/>
          <w:szCs w:val="24"/>
        </w:rPr>
        <w:t>Gross Profit:</w:t>
      </w:r>
      <w:r w:rsidRPr="00D4408A">
        <w:rPr>
          <w:rFonts w:ascii="Georgia" w:eastAsia="Times New Roman" w:hAnsi="Georgia" w:cs="Times New Roman"/>
          <w:color w:val="000000"/>
          <w:sz w:val="24"/>
          <w:szCs w:val="24"/>
        </w:rPr>
        <w:t> (Year 2 Gross Profit ÷ Year 1 Gross Profit) – 1</w:t>
      </w:r>
    </w:p>
    <w:p w14:paraId="490D4025" w14:textId="77777777" w:rsidR="00D4408A" w:rsidRPr="00D4408A" w:rsidRDefault="00D4408A" w:rsidP="00D4408A">
      <w:pPr>
        <w:numPr>
          <w:ilvl w:val="0"/>
          <w:numId w:val="3"/>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b/>
          <w:bCs/>
          <w:color w:val="000000"/>
          <w:sz w:val="24"/>
          <w:szCs w:val="24"/>
        </w:rPr>
        <w:t>EBIT:</w:t>
      </w:r>
      <w:r w:rsidRPr="00D4408A">
        <w:rPr>
          <w:rFonts w:ascii="Georgia" w:eastAsia="Times New Roman" w:hAnsi="Georgia" w:cs="Times New Roman"/>
          <w:color w:val="000000"/>
          <w:sz w:val="24"/>
          <w:szCs w:val="24"/>
        </w:rPr>
        <w:t> (Year 2 EBIT ÷ Year 1 EBIT) – 1</w:t>
      </w:r>
    </w:p>
    <w:p w14:paraId="1C62B22C" w14:textId="77777777" w:rsidR="00D4408A" w:rsidRPr="00D4408A" w:rsidRDefault="00D4408A" w:rsidP="00D4408A">
      <w:pPr>
        <w:numPr>
          <w:ilvl w:val="0"/>
          <w:numId w:val="3"/>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b/>
          <w:bCs/>
          <w:color w:val="000000"/>
          <w:sz w:val="24"/>
          <w:szCs w:val="24"/>
        </w:rPr>
        <w:t>Net Income:</w:t>
      </w:r>
      <w:r w:rsidRPr="00D4408A">
        <w:rPr>
          <w:rFonts w:ascii="Georgia" w:eastAsia="Times New Roman" w:hAnsi="Georgia" w:cs="Times New Roman"/>
          <w:color w:val="000000"/>
          <w:sz w:val="24"/>
          <w:szCs w:val="24"/>
        </w:rPr>
        <w:t> (Year 2 Net Income ÷ Year 1 Net Income) – 1</w:t>
      </w:r>
    </w:p>
    <w:p w14:paraId="1159F696" w14:textId="77777777" w:rsidR="00D4408A" w:rsidRPr="00D4408A" w:rsidRDefault="00D4408A" w:rsidP="00D4408A">
      <w:pPr>
        <w:spacing w:after="0" w:line="240" w:lineRule="auto"/>
        <w:outlineLvl w:val="3"/>
        <w:rPr>
          <w:rFonts w:ascii="Arial Black" w:eastAsia="Times New Roman" w:hAnsi="Arial Black" w:cs="Times New Roman"/>
          <w:caps/>
          <w:color w:val="000000"/>
          <w:sz w:val="24"/>
          <w:szCs w:val="24"/>
        </w:rPr>
      </w:pPr>
      <w:r w:rsidRPr="00D4408A">
        <w:rPr>
          <w:rFonts w:ascii="Arial Black" w:eastAsia="Times New Roman" w:hAnsi="Arial Black" w:cs="Times New Roman"/>
          <w:caps/>
          <w:color w:val="000000"/>
          <w:sz w:val="24"/>
          <w:szCs w:val="24"/>
        </w:rPr>
        <w:t>MARGIN AND RATIO ANALYSIS: INCOME STATEMENT</w:t>
      </w:r>
    </w:p>
    <w:p w14:paraId="43559F99" w14:textId="77777777" w:rsidR="00D4408A" w:rsidRPr="00D4408A" w:rsidRDefault="00D4408A" w:rsidP="00D4408A">
      <w:pPr>
        <w:numPr>
          <w:ilvl w:val="0"/>
          <w:numId w:val="4"/>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b/>
          <w:bCs/>
          <w:color w:val="000000"/>
          <w:sz w:val="24"/>
          <w:szCs w:val="24"/>
        </w:rPr>
        <w:t>Cost of Goods Sold (COGS):</w:t>
      </w:r>
      <w:r w:rsidRPr="00D4408A">
        <w:rPr>
          <w:rFonts w:ascii="Georgia" w:eastAsia="Times New Roman" w:hAnsi="Georgia" w:cs="Times New Roman"/>
          <w:color w:val="000000"/>
          <w:sz w:val="24"/>
          <w:szCs w:val="24"/>
        </w:rPr>
        <w:t> (Year 1 COGS ÷ Year 1 Revenue)</w:t>
      </w:r>
    </w:p>
    <w:p w14:paraId="46D898E2" w14:textId="77777777" w:rsidR="00D4408A" w:rsidRPr="00D4408A" w:rsidRDefault="00D4408A" w:rsidP="00D4408A">
      <w:pPr>
        <w:numPr>
          <w:ilvl w:val="0"/>
          <w:numId w:val="4"/>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b/>
          <w:bCs/>
          <w:color w:val="000000"/>
          <w:sz w:val="24"/>
          <w:szCs w:val="24"/>
        </w:rPr>
        <w:t>Gross Margin:</w:t>
      </w:r>
      <w:r w:rsidRPr="00D4408A">
        <w:rPr>
          <w:rFonts w:ascii="Georgia" w:eastAsia="Times New Roman" w:hAnsi="Georgia" w:cs="Times New Roman"/>
          <w:color w:val="000000"/>
          <w:sz w:val="24"/>
          <w:szCs w:val="24"/>
        </w:rPr>
        <w:t> (Year 1 Gross Profit ÷ Year 1 Revenue)</w:t>
      </w:r>
    </w:p>
    <w:p w14:paraId="7E6DE9F1" w14:textId="77777777" w:rsidR="00D4408A" w:rsidRPr="00D4408A" w:rsidRDefault="00D4408A" w:rsidP="00D4408A">
      <w:pPr>
        <w:numPr>
          <w:ilvl w:val="0"/>
          <w:numId w:val="4"/>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b/>
          <w:bCs/>
          <w:color w:val="000000"/>
          <w:sz w:val="24"/>
          <w:szCs w:val="24"/>
        </w:rPr>
        <w:t>Selling, General &amp; Administrative (SG&amp;A):</w:t>
      </w:r>
      <w:r w:rsidRPr="00D4408A">
        <w:rPr>
          <w:rFonts w:ascii="Georgia" w:eastAsia="Times New Roman" w:hAnsi="Georgia" w:cs="Times New Roman"/>
          <w:color w:val="000000"/>
          <w:sz w:val="24"/>
          <w:szCs w:val="24"/>
        </w:rPr>
        <w:t> (Year 1 SG&amp;A ÷ Year 1 Revenue)</w:t>
      </w:r>
    </w:p>
    <w:p w14:paraId="59B4CC91" w14:textId="77777777" w:rsidR="00D4408A" w:rsidRPr="00D4408A" w:rsidRDefault="00D4408A" w:rsidP="00D4408A">
      <w:pPr>
        <w:numPr>
          <w:ilvl w:val="0"/>
          <w:numId w:val="4"/>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b/>
          <w:bCs/>
          <w:color w:val="000000"/>
          <w:sz w:val="24"/>
          <w:szCs w:val="24"/>
        </w:rPr>
        <w:t>Depreciation &amp; Amortization (D&amp;A):</w:t>
      </w:r>
      <w:r w:rsidRPr="00D4408A">
        <w:rPr>
          <w:rFonts w:ascii="Georgia" w:eastAsia="Times New Roman" w:hAnsi="Georgia" w:cs="Times New Roman"/>
          <w:color w:val="000000"/>
          <w:sz w:val="24"/>
          <w:szCs w:val="24"/>
        </w:rPr>
        <w:t> (Year 1 D&amp;A ÷ Year 1 Revenue)</w:t>
      </w:r>
    </w:p>
    <w:p w14:paraId="0818C6FF" w14:textId="77777777" w:rsidR="00D4408A" w:rsidRPr="00D4408A" w:rsidRDefault="00D4408A" w:rsidP="00D4408A">
      <w:pPr>
        <w:numPr>
          <w:ilvl w:val="0"/>
          <w:numId w:val="4"/>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b/>
          <w:bCs/>
          <w:color w:val="000000"/>
          <w:sz w:val="24"/>
          <w:szCs w:val="24"/>
        </w:rPr>
        <w:t>Effective Tax Rate:</w:t>
      </w:r>
      <w:r w:rsidRPr="00D4408A">
        <w:rPr>
          <w:rFonts w:ascii="Georgia" w:eastAsia="Times New Roman" w:hAnsi="Georgia" w:cs="Times New Roman"/>
          <w:color w:val="000000"/>
          <w:sz w:val="24"/>
          <w:szCs w:val="24"/>
        </w:rPr>
        <w:t> (Tax Expense ÷ Earnings Before Tax, a.k.a. </w:t>
      </w:r>
      <w:r w:rsidRPr="00D4408A">
        <w:rPr>
          <w:rFonts w:ascii="Georgia" w:eastAsia="Times New Roman" w:hAnsi="Georgia" w:cs="Times New Roman"/>
          <w:b/>
          <w:bCs/>
          <w:color w:val="000000"/>
          <w:sz w:val="24"/>
          <w:szCs w:val="24"/>
        </w:rPr>
        <w:t>EBT</w:t>
      </w:r>
      <w:r w:rsidRPr="00D4408A">
        <w:rPr>
          <w:rFonts w:ascii="Georgia" w:eastAsia="Times New Roman" w:hAnsi="Georgia" w:cs="Times New Roman"/>
          <w:color w:val="000000"/>
          <w:sz w:val="24"/>
          <w:szCs w:val="24"/>
        </w:rPr>
        <w:t>)</w:t>
      </w:r>
    </w:p>
    <w:p w14:paraId="3996E2D4" w14:textId="77777777" w:rsidR="00D4408A" w:rsidRPr="00D4408A" w:rsidRDefault="00D4408A" w:rsidP="00D4408A">
      <w:pPr>
        <w:spacing w:before="360" w:after="360"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Compute these for all years in the historical financial data range, noting that growth rate calculations can only begin in Year 2, not Year 1:</w:t>
      </w:r>
    </w:p>
    <w:p w14:paraId="6C88AFB6" w14:textId="742FBC88" w:rsidR="00D4408A" w:rsidRPr="00D4408A" w:rsidRDefault="00D4408A" w:rsidP="00D4408A">
      <w:pPr>
        <w:spacing w:before="360" w:after="360"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noProof/>
          <w:color w:val="55A8EF"/>
          <w:sz w:val="24"/>
          <w:szCs w:val="24"/>
        </w:rPr>
        <w:drawing>
          <wp:inline distT="0" distB="0" distL="0" distR="0" wp14:anchorId="567A7307" wp14:editId="309F8EA2">
            <wp:extent cx="5943600" cy="4401185"/>
            <wp:effectExtent l="0" t="0" r="0" b="0"/>
            <wp:docPr id="5" name="Picture 5" descr="Income Statement: Historical Ratio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ome Statement: Historical Ratio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01185"/>
                    </a:xfrm>
                    <a:prstGeom prst="rect">
                      <a:avLst/>
                    </a:prstGeom>
                    <a:noFill/>
                    <a:ln>
                      <a:noFill/>
                    </a:ln>
                  </pic:spPr>
                </pic:pic>
              </a:graphicData>
            </a:graphic>
          </wp:inline>
        </w:drawing>
      </w:r>
    </w:p>
    <w:p w14:paraId="52C9CB02" w14:textId="77777777" w:rsidR="00D4408A" w:rsidRPr="00D4408A" w:rsidRDefault="00D4408A" w:rsidP="00D4408A">
      <w:pPr>
        <w:spacing w:after="0" w:line="240" w:lineRule="auto"/>
        <w:outlineLvl w:val="3"/>
        <w:rPr>
          <w:rFonts w:ascii="Arial Black" w:eastAsia="Times New Roman" w:hAnsi="Arial Black" w:cs="Times New Roman"/>
          <w:caps/>
          <w:color w:val="000000"/>
          <w:sz w:val="24"/>
          <w:szCs w:val="24"/>
        </w:rPr>
      </w:pPr>
      <w:r w:rsidRPr="00D4408A">
        <w:rPr>
          <w:rFonts w:ascii="Arial Black" w:eastAsia="Times New Roman" w:hAnsi="Arial Black" w:cs="Times New Roman"/>
          <w:caps/>
          <w:color w:val="000000"/>
          <w:sz w:val="24"/>
          <w:szCs w:val="24"/>
        </w:rPr>
        <w:t>RATIO ANALYSIS: BALANCE SHEET</w:t>
      </w:r>
    </w:p>
    <w:p w14:paraId="227DE92A" w14:textId="77777777" w:rsidR="00D4408A" w:rsidRPr="00D4408A" w:rsidRDefault="00D4408A" w:rsidP="00D4408A">
      <w:pPr>
        <w:spacing w:before="360" w:after="360"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lastRenderedPageBreak/>
        <w:t>Next, we must compute ratios on key Balance Sheet line items for each year. Many Balance Sheet ratios are expressed either in terms of </w:t>
      </w:r>
      <w:r w:rsidRPr="00D4408A">
        <w:rPr>
          <w:rFonts w:ascii="Georgia" w:eastAsia="Times New Roman" w:hAnsi="Georgia" w:cs="Times New Roman"/>
          <w:i/>
          <w:iCs/>
          <w:color w:val="000000"/>
          <w:sz w:val="24"/>
          <w:szCs w:val="24"/>
          <w:u w:val="single"/>
        </w:rPr>
        <w:t>units of time (</w:t>
      </w:r>
      <w:r w:rsidRPr="00D4408A">
        <w:rPr>
          <w:rFonts w:ascii="Georgia" w:eastAsia="Times New Roman" w:hAnsi="Georgia" w:cs="Times New Roman"/>
          <w:b/>
          <w:bCs/>
          <w:i/>
          <w:iCs/>
          <w:color w:val="000000"/>
          <w:sz w:val="24"/>
          <w:szCs w:val="24"/>
          <w:u w:val="single"/>
        </w:rPr>
        <w:t>Days</w:t>
      </w:r>
      <w:r w:rsidRPr="00D4408A">
        <w:rPr>
          <w:rFonts w:ascii="Georgia" w:eastAsia="Times New Roman" w:hAnsi="Georgia" w:cs="Times New Roman"/>
          <w:i/>
          <w:iCs/>
          <w:color w:val="000000"/>
          <w:sz w:val="24"/>
          <w:szCs w:val="24"/>
          <w:u w:val="single"/>
        </w:rPr>
        <w:t>)</w:t>
      </w:r>
      <w:r w:rsidRPr="00D4408A">
        <w:rPr>
          <w:rFonts w:ascii="Georgia" w:eastAsia="Times New Roman" w:hAnsi="Georgia" w:cs="Times New Roman"/>
          <w:color w:val="000000"/>
          <w:sz w:val="24"/>
          <w:szCs w:val="24"/>
        </w:rPr>
        <w:t>, or </w:t>
      </w:r>
      <w:r w:rsidRPr="00D4408A">
        <w:rPr>
          <w:rFonts w:ascii="Georgia" w:eastAsia="Times New Roman" w:hAnsi="Georgia" w:cs="Times New Roman"/>
          <w:i/>
          <w:iCs/>
          <w:color w:val="000000"/>
          <w:sz w:val="24"/>
          <w:szCs w:val="24"/>
          <w:u w:val="single"/>
        </w:rPr>
        <w:t>frequency per unit of time (</w:t>
      </w:r>
      <w:r w:rsidRPr="00D4408A">
        <w:rPr>
          <w:rFonts w:ascii="Georgia" w:eastAsia="Times New Roman" w:hAnsi="Georgia" w:cs="Times New Roman"/>
          <w:b/>
          <w:bCs/>
          <w:i/>
          <w:iCs/>
          <w:color w:val="000000"/>
          <w:sz w:val="24"/>
          <w:szCs w:val="24"/>
          <w:u w:val="single"/>
        </w:rPr>
        <w:t>Turns</w:t>
      </w:r>
      <w:r w:rsidRPr="00D4408A">
        <w:rPr>
          <w:rFonts w:ascii="Georgia" w:eastAsia="Times New Roman" w:hAnsi="Georgia" w:cs="Times New Roman"/>
          <w:i/>
          <w:iCs/>
          <w:color w:val="000000"/>
          <w:sz w:val="24"/>
          <w:szCs w:val="24"/>
          <w:u w:val="single"/>
        </w:rPr>
        <w:t>)</w:t>
      </w:r>
      <w:r w:rsidRPr="00D4408A">
        <w:rPr>
          <w:rFonts w:ascii="Georgia" w:eastAsia="Times New Roman" w:hAnsi="Georgia" w:cs="Times New Roman"/>
          <w:i/>
          <w:iCs/>
          <w:color w:val="000000"/>
          <w:sz w:val="24"/>
          <w:szCs w:val="24"/>
        </w:rPr>
        <w:t>. </w:t>
      </w:r>
      <w:r w:rsidRPr="00D4408A">
        <w:rPr>
          <w:rFonts w:ascii="Georgia" w:eastAsia="Times New Roman" w:hAnsi="Georgia" w:cs="Times New Roman"/>
          <w:color w:val="000000"/>
          <w:sz w:val="24"/>
          <w:szCs w:val="24"/>
        </w:rPr>
        <w:t>Here, we have expressed these ratios as units of time (Days):</w:t>
      </w:r>
    </w:p>
    <w:p w14:paraId="5366B724" w14:textId="77777777" w:rsidR="00D4408A" w:rsidRPr="00D4408A" w:rsidRDefault="00D4408A" w:rsidP="00D4408A">
      <w:pPr>
        <w:numPr>
          <w:ilvl w:val="0"/>
          <w:numId w:val="5"/>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b/>
          <w:bCs/>
          <w:color w:val="000000"/>
          <w:sz w:val="24"/>
          <w:szCs w:val="24"/>
        </w:rPr>
        <w:t>Accounts Receivable Days: </w:t>
      </w:r>
      <w:r w:rsidRPr="00D4408A">
        <w:rPr>
          <w:rFonts w:ascii="Georgia" w:eastAsia="Times New Roman" w:hAnsi="Georgia" w:cs="Times New Roman"/>
          <w:color w:val="000000"/>
          <w:sz w:val="24"/>
          <w:szCs w:val="24"/>
        </w:rPr>
        <w:t>365 days × (Year 1 Accounts Receivable ÷ Year 1 Revenue)</w:t>
      </w:r>
    </w:p>
    <w:p w14:paraId="268CB37A" w14:textId="77777777" w:rsidR="00D4408A" w:rsidRPr="00D4408A" w:rsidRDefault="00D4408A" w:rsidP="00D4408A">
      <w:pPr>
        <w:numPr>
          <w:ilvl w:val="0"/>
          <w:numId w:val="5"/>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b/>
          <w:bCs/>
          <w:color w:val="000000"/>
          <w:sz w:val="24"/>
          <w:szCs w:val="24"/>
        </w:rPr>
        <w:t>Inventory Days: </w:t>
      </w:r>
      <w:r w:rsidRPr="00D4408A">
        <w:rPr>
          <w:rFonts w:ascii="Georgia" w:eastAsia="Times New Roman" w:hAnsi="Georgia" w:cs="Times New Roman"/>
          <w:color w:val="000000"/>
          <w:sz w:val="24"/>
          <w:szCs w:val="24"/>
        </w:rPr>
        <w:t>365 days × (Year 1 Inventory ÷ Year 1 COGS)</w:t>
      </w:r>
    </w:p>
    <w:p w14:paraId="7ECE0929" w14:textId="77777777" w:rsidR="00D4408A" w:rsidRPr="00D4408A" w:rsidRDefault="00D4408A" w:rsidP="00D4408A">
      <w:pPr>
        <w:numPr>
          <w:ilvl w:val="0"/>
          <w:numId w:val="5"/>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b/>
          <w:bCs/>
          <w:color w:val="000000"/>
          <w:sz w:val="24"/>
          <w:szCs w:val="24"/>
        </w:rPr>
        <w:t>Prepaid Expenses:</w:t>
      </w:r>
      <w:r w:rsidRPr="00D4408A">
        <w:rPr>
          <w:rFonts w:ascii="Georgia" w:eastAsia="Times New Roman" w:hAnsi="Georgia" w:cs="Times New Roman"/>
          <w:color w:val="000000"/>
          <w:sz w:val="24"/>
          <w:szCs w:val="24"/>
        </w:rPr>
        <w:t> (Year 1 Prepaid Expenses ÷ Year 1 Revenue)</w:t>
      </w:r>
    </w:p>
    <w:p w14:paraId="414272CA" w14:textId="77777777" w:rsidR="00D4408A" w:rsidRPr="00D4408A" w:rsidRDefault="00D4408A" w:rsidP="00D4408A">
      <w:pPr>
        <w:numPr>
          <w:ilvl w:val="0"/>
          <w:numId w:val="5"/>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b/>
          <w:bCs/>
          <w:color w:val="000000"/>
          <w:sz w:val="24"/>
          <w:szCs w:val="24"/>
        </w:rPr>
        <w:t>Accounts Payable Days: </w:t>
      </w:r>
      <w:r w:rsidRPr="00D4408A">
        <w:rPr>
          <w:rFonts w:ascii="Georgia" w:eastAsia="Times New Roman" w:hAnsi="Georgia" w:cs="Times New Roman"/>
          <w:color w:val="000000"/>
          <w:sz w:val="24"/>
          <w:szCs w:val="24"/>
        </w:rPr>
        <w:t>365 days × (Year 1 Accounts Payable ÷ Year 1 COGS)</w:t>
      </w:r>
    </w:p>
    <w:p w14:paraId="2D3A83D4" w14:textId="77777777" w:rsidR="00D4408A" w:rsidRPr="00D4408A" w:rsidRDefault="00D4408A" w:rsidP="00D4408A">
      <w:pPr>
        <w:numPr>
          <w:ilvl w:val="0"/>
          <w:numId w:val="5"/>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b/>
          <w:bCs/>
          <w:color w:val="000000"/>
          <w:sz w:val="24"/>
          <w:szCs w:val="24"/>
        </w:rPr>
        <w:t>Accrued Expenses:</w:t>
      </w:r>
      <w:r w:rsidRPr="00D4408A">
        <w:rPr>
          <w:rFonts w:ascii="Georgia" w:eastAsia="Times New Roman" w:hAnsi="Georgia" w:cs="Times New Roman"/>
          <w:color w:val="000000"/>
          <w:sz w:val="24"/>
          <w:szCs w:val="24"/>
        </w:rPr>
        <w:t> (Year 1 Accrued Expenses ÷ Year 1 Revenue)</w:t>
      </w:r>
    </w:p>
    <w:p w14:paraId="38E02AB1" w14:textId="14740FF4" w:rsidR="00D4408A" w:rsidRPr="00D4408A" w:rsidRDefault="00D4408A" w:rsidP="00D4408A">
      <w:pPr>
        <w:spacing w:before="360" w:after="360"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noProof/>
          <w:color w:val="55A8EF"/>
          <w:sz w:val="24"/>
          <w:szCs w:val="24"/>
        </w:rPr>
        <w:drawing>
          <wp:inline distT="0" distB="0" distL="0" distR="0" wp14:anchorId="329BC3B6" wp14:editId="094AC4FF">
            <wp:extent cx="5943600" cy="3653155"/>
            <wp:effectExtent l="0" t="0" r="0" b="4445"/>
            <wp:docPr id="4" name="Picture 4" descr="Balance Sheet: Historical Ratio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lance Sheet: Historical Ratio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53155"/>
                    </a:xfrm>
                    <a:prstGeom prst="rect">
                      <a:avLst/>
                    </a:prstGeom>
                    <a:noFill/>
                    <a:ln>
                      <a:noFill/>
                    </a:ln>
                  </pic:spPr>
                </pic:pic>
              </a:graphicData>
            </a:graphic>
          </wp:inline>
        </w:drawing>
      </w:r>
    </w:p>
    <w:p w14:paraId="0AD29781" w14:textId="77777777" w:rsidR="00D4408A" w:rsidRPr="00D4408A" w:rsidRDefault="00D4408A" w:rsidP="00D4408A">
      <w:pPr>
        <w:spacing w:before="360" w:after="360"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The use of these historical financial ratios will help you make your assumptions to the financial projections in the future years of the operating model. In this way, you will be able to spot relevant trends in these keys ratios when you project them, and help you reconcile results from the past with the results you are projecting.</w:t>
      </w:r>
    </w:p>
    <w:p w14:paraId="4C0AE31D" w14:textId="77777777" w:rsidR="00D4408A" w:rsidRPr="00D4408A" w:rsidRDefault="00D4408A" w:rsidP="00D4408A">
      <w:pPr>
        <w:spacing w:after="0" w:line="240" w:lineRule="auto"/>
        <w:outlineLvl w:val="2"/>
        <w:rPr>
          <w:rFonts w:ascii="Arial Black" w:eastAsia="Times New Roman" w:hAnsi="Arial Black" w:cs="Times New Roman"/>
          <w:caps/>
          <w:color w:val="000000"/>
          <w:sz w:val="28"/>
          <w:szCs w:val="28"/>
        </w:rPr>
      </w:pPr>
      <w:r w:rsidRPr="00D4408A">
        <w:rPr>
          <w:rFonts w:ascii="Arial Black" w:eastAsia="Times New Roman" w:hAnsi="Arial Black" w:cs="Times New Roman"/>
          <w:caps/>
          <w:color w:val="000000"/>
          <w:sz w:val="28"/>
          <w:szCs w:val="28"/>
        </w:rPr>
        <w:t>STEP 3: ASSUMPTIONS &amp; FORECASTS</w:t>
      </w:r>
    </w:p>
    <w:p w14:paraId="58B7B2AA" w14:textId="77777777" w:rsidR="00D4408A" w:rsidRPr="00D4408A" w:rsidRDefault="00D4408A" w:rsidP="00D4408A">
      <w:pPr>
        <w:spacing w:before="360" w:after="360"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The next step includes building out the projected years (Years 4 to 6) by making assumptions based on the historical data. Typically, you should either use the historical ratios themselves or, where prudent, make assumptions about how these ratios will change over time. To start, let’s look at assumptions for the Income Statement:</w:t>
      </w:r>
    </w:p>
    <w:p w14:paraId="1A4E0983" w14:textId="108B37D7" w:rsidR="00D4408A" w:rsidRPr="00D4408A" w:rsidRDefault="00D4408A" w:rsidP="00D4408A">
      <w:pPr>
        <w:spacing w:before="360" w:after="360"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noProof/>
          <w:color w:val="55A8EF"/>
          <w:sz w:val="24"/>
          <w:szCs w:val="24"/>
        </w:rPr>
        <w:lastRenderedPageBreak/>
        <w:drawing>
          <wp:inline distT="0" distB="0" distL="0" distR="0" wp14:anchorId="1CAFF3BD" wp14:editId="6F399EBA">
            <wp:extent cx="5943600" cy="4400550"/>
            <wp:effectExtent l="0" t="0" r="0" b="0"/>
            <wp:docPr id="3" name="Picture 3" descr="Income Statement: Growth and Ratio Projection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ome Statement: Growth and Ratio Projection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00550"/>
                    </a:xfrm>
                    <a:prstGeom prst="rect">
                      <a:avLst/>
                    </a:prstGeom>
                    <a:noFill/>
                    <a:ln>
                      <a:noFill/>
                    </a:ln>
                  </pic:spPr>
                </pic:pic>
              </a:graphicData>
            </a:graphic>
          </wp:inline>
        </w:drawing>
      </w:r>
    </w:p>
    <w:p w14:paraId="3ECFB3B1" w14:textId="77777777" w:rsidR="00D4408A" w:rsidRPr="00D4408A" w:rsidRDefault="00D4408A" w:rsidP="00D4408A">
      <w:pPr>
        <w:spacing w:before="360" w:after="360"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Here are key notes about the assumptions made in red. Please note, for the following discussion, that Sales and Revenue are synonymous:</w:t>
      </w:r>
    </w:p>
    <w:p w14:paraId="412D639E" w14:textId="77777777" w:rsidR="00D4408A" w:rsidRPr="00D4408A" w:rsidRDefault="00D4408A" w:rsidP="00D4408A">
      <w:pPr>
        <w:spacing w:after="0" w:line="240" w:lineRule="auto"/>
        <w:outlineLvl w:val="3"/>
        <w:rPr>
          <w:rFonts w:ascii="Arial Black" w:eastAsia="Times New Roman" w:hAnsi="Arial Black" w:cs="Times New Roman"/>
          <w:caps/>
          <w:color w:val="000000"/>
          <w:sz w:val="24"/>
          <w:szCs w:val="24"/>
        </w:rPr>
      </w:pPr>
      <w:r w:rsidRPr="00D4408A">
        <w:rPr>
          <w:rFonts w:ascii="Arial Black" w:eastAsia="Times New Roman" w:hAnsi="Arial Black" w:cs="Times New Roman"/>
          <w:caps/>
          <w:color w:val="000000"/>
          <w:sz w:val="24"/>
          <w:szCs w:val="24"/>
        </w:rPr>
        <w:t>YEAR-OVER-YEAR GROWTH RATE ASSUMPTIONS</w:t>
      </w:r>
    </w:p>
    <w:p w14:paraId="055387D5" w14:textId="77777777" w:rsidR="00D4408A" w:rsidRPr="00D4408A" w:rsidRDefault="00D4408A" w:rsidP="00D4408A">
      <w:pPr>
        <w:numPr>
          <w:ilvl w:val="0"/>
          <w:numId w:val="6"/>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b/>
          <w:bCs/>
          <w:color w:val="000000"/>
          <w:sz w:val="24"/>
          <w:szCs w:val="24"/>
        </w:rPr>
        <w:t>Revenue: </w:t>
      </w:r>
      <w:r w:rsidRPr="00D4408A">
        <w:rPr>
          <w:rFonts w:ascii="Georgia" w:eastAsia="Times New Roman" w:hAnsi="Georgia" w:cs="Times New Roman"/>
          <w:color w:val="000000"/>
          <w:sz w:val="24"/>
          <w:szCs w:val="24"/>
        </w:rPr>
        <w:t>The company grew by very high rates in Years 2 and 3. We therefore assume that revenue growth will slow down in upcoming years, but still be strong.</w:t>
      </w:r>
      <w:r w:rsidRPr="00D4408A">
        <w:rPr>
          <w:rFonts w:ascii="Georgia" w:eastAsia="Times New Roman" w:hAnsi="Georgia" w:cs="Times New Roman"/>
          <w:b/>
          <w:bCs/>
          <w:color w:val="000000"/>
          <w:sz w:val="24"/>
          <w:szCs w:val="24"/>
        </w:rPr>
        <w:t> </w:t>
      </w:r>
      <w:r w:rsidRPr="00D4408A">
        <w:rPr>
          <w:rFonts w:ascii="Georgia" w:eastAsia="Times New Roman" w:hAnsi="Georgia" w:cs="Times New Roman"/>
          <w:color w:val="000000"/>
          <w:sz w:val="24"/>
          <w:szCs w:val="24"/>
        </w:rPr>
        <w:t>The 25%, 15% and 10% are independent variables, or assumptions—they drive the model’s revenue projections, rather than being calculated from revenue. To calculate Year 4 Revenue, we simply take (1 + 25%) × Year 3 Revenue. If this formula is built correctly, we can copy the formula for each year following.</w:t>
      </w:r>
    </w:p>
    <w:p w14:paraId="708EAB47" w14:textId="77777777" w:rsidR="00D4408A" w:rsidRPr="00D4408A" w:rsidRDefault="00D4408A" w:rsidP="00D4408A">
      <w:pPr>
        <w:spacing w:after="0" w:line="240" w:lineRule="auto"/>
        <w:outlineLvl w:val="3"/>
        <w:rPr>
          <w:rFonts w:ascii="Arial Black" w:eastAsia="Times New Roman" w:hAnsi="Arial Black" w:cs="Times New Roman"/>
          <w:caps/>
          <w:color w:val="000000"/>
          <w:sz w:val="24"/>
          <w:szCs w:val="24"/>
        </w:rPr>
      </w:pPr>
      <w:r w:rsidRPr="00D4408A">
        <w:rPr>
          <w:rFonts w:ascii="Arial Black" w:eastAsia="Times New Roman" w:hAnsi="Arial Black" w:cs="Times New Roman"/>
          <w:caps/>
          <w:color w:val="000000"/>
          <w:sz w:val="24"/>
          <w:szCs w:val="24"/>
        </w:rPr>
        <w:t>MARGIN AND RATIO ASSUMPTIONS</w:t>
      </w:r>
    </w:p>
    <w:p w14:paraId="2C4DA5C6" w14:textId="77777777" w:rsidR="00D4408A" w:rsidRPr="00D4408A" w:rsidRDefault="00D4408A" w:rsidP="00D4408A">
      <w:pPr>
        <w:numPr>
          <w:ilvl w:val="0"/>
          <w:numId w:val="7"/>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b/>
          <w:bCs/>
          <w:color w:val="000000"/>
          <w:sz w:val="24"/>
          <w:szCs w:val="24"/>
        </w:rPr>
        <w:t>COGS: </w:t>
      </w:r>
      <w:r w:rsidRPr="00D4408A">
        <w:rPr>
          <w:rFonts w:ascii="Georgia" w:eastAsia="Times New Roman" w:hAnsi="Georgia" w:cs="Times New Roman"/>
          <w:color w:val="000000"/>
          <w:sz w:val="24"/>
          <w:szCs w:val="24"/>
        </w:rPr>
        <w:t xml:space="preserve">When a company grows, it is standard to assume </w:t>
      </w:r>
      <w:proofErr w:type="gramStart"/>
      <w:r w:rsidRPr="00D4408A">
        <w:rPr>
          <w:rFonts w:ascii="Georgia" w:eastAsia="Times New Roman" w:hAnsi="Georgia" w:cs="Times New Roman"/>
          <w:color w:val="000000"/>
          <w:sz w:val="24"/>
          <w:szCs w:val="24"/>
        </w:rPr>
        <w:t>that,</w:t>
      </w:r>
      <w:proofErr w:type="gramEnd"/>
      <w:r w:rsidRPr="00D4408A">
        <w:rPr>
          <w:rFonts w:ascii="Georgia" w:eastAsia="Times New Roman" w:hAnsi="Georgia" w:cs="Times New Roman"/>
          <w:color w:val="000000"/>
          <w:sz w:val="24"/>
          <w:szCs w:val="24"/>
        </w:rPr>
        <w:t xml:space="preserve"> all other things being equal, Gross Margin will improve (that is, COGS as a percentage of Revenue will decline). The reason for this, as discussed in the previous chapter, is operating leverage.</w:t>
      </w:r>
      <w:r w:rsidRPr="00D4408A">
        <w:rPr>
          <w:rFonts w:ascii="Georgia" w:eastAsia="Times New Roman" w:hAnsi="Georgia" w:cs="Times New Roman"/>
          <w:b/>
          <w:bCs/>
          <w:color w:val="000000"/>
          <w:sz w:val="24"/>
          <w:szCs w:val="24"/>
        </w:rPr>
        <w:t> </w:t>
      </w:r>
      <w:r w:rsidRPr="00D4408A">
        <w:rPr>
          <w:rFonts w:ascii="Georgia" w:eastAsia="Times New Roman" w:hAnsi="Georgia" w:cs="Times New Roman"/>
          <w:color w:val="000000"/>
          <w:sz w:val="24"/>
          <w:szCs w:val="24"/>
        </w:rPr>
        <w:t xml:space="preserve">Typically, we assume an incremental improvement each year, such as a 1% decline in COGS as a percentage of Sales. To calculate Year 4 COGS/Sales, we </w:t>
      </w:r>
      <w:r w:rsidRPr="00D4408A">
        <w:rPr>
          <w:rFonts w:ascii="Georgia" w:eastAsia="Times New Roman" w:hAnsi="Georgia" w:cs="Times New Roman"/>
          <w:color w:val="000000"/>
          <w:sz w:val="24"/>
          <w:szCs w:val="24"/>
        </w:rPr>
        <w:lastRenderedPageBreak/>
        <w:t>simply take Year 3 COGS/Sales and subtract 1%. Then, Year 4 COGS = (Year 4 COGS/Sales Assumption × Year 4 Sales), where “Year 4 COGS/Sales Assumption” = (Year 3 COGS/Sales) – 1%. We then subtract 1% each year from COGS/Sales in Years 5 and 6 and copy the COGS formula over. In this way, we are modeling a 1% incremental improvement in Gross Margin each year.</w:t>
      </w:r>
    </w:p>
    <w:p w14:paraId="39DD74D2" w14:textId="77777777" w:rsidR="00D4408A" w:rsidRPr="00D4408A" w:rsidRDefault="00D4408A" w:rsidP="00D4408A">
      <w:pPr>
        <w:numPr>
          <w:ilvl w:val="0"/>
          <w:numId w:val="7"/>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b/>
          <w:bCs/>
          <w:color w:val="000000"/>
          <w:sz w:val="24"/>
          <w:szCs w:val="24"/>
        </w:rPr>
        <w:t>R&amp;D: </w:t>
      </w:r>
      <w:r w:rsidRPr="00D4408A">
        <w:rPr>
          <w:rFonts w:ascii="Georgia" w:eastAsia="Times New Roman" w:hAnsi="Georgia" w:cs="Times New Roman"/>
          <w:color w:val="000000"/>
          <w:sz w:val="24"/>
          <w:szCs w:val="24"/>
        </w:rPr>
        <w:t>Again, we can keep R&amp;D/Sales constant, or use an incremental improvement number each year. Here, we have assumed a 0.5% annual reduction in R&amp;D as a percentage of Sales. To calculate Year 4 R&amp;D/Sales, we take Year 3 R&amp;D/Sales and subtract 0.5%. Then, Year 4 R&amp;D Expense = (Year 4 R&amp;D/Sales Assumption × Year 4 Sales), where “Year 4 R&amp;D/Sales Assumption” = (Year 3 R&amp;D/Sales) – 0.5%. We then subtract 0.5% each year from R&amp;D/Sales in Years 5 and 6 and copy the R&amp;D Expenses formula over. In this way, we are modeling a 0.5% incremental reduction in R&amp;D Expenditures as a percentage of Sales in each year.</w:t>
      </w:r>
    </w:p>
    <w:p w14:paraId="7FD77899" w14:textId="77777777" w:rsidR="00D4408A" w:rsidRPr="00D4408A" w:rsidRDefault="00D4408A" w:rsidP="00D4408A">
      <w:pPr>
        <w:numPr>
          <w:ilvl w:val="0"/>
          <w:numId w:val="7"/>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b/>
          <w:bCs/>
          <w:color w:val="000000"/>
          <w:sz w:val="24"/>
          <w:szCs w:val="24"/>
        </w:rPr>
        <w:t>SG&amp;A: </w:t>
      </w:r>
      <w:r w:rsidRPr="00D4408A">
        <w:rPr>
          <w:rFonts w:ascii="Georgia" w:eastAsia="Times New Roman" w:hAnsi="Georgia" w:cs="Times New Roman"/>
          <w:color w:val="000000"/>
          <w:sz w:val="24"/>
          <w:szCs w:val="24"/>
        </w:rPr>
        <w:t xml:space="preserve">These forward-looking ratios are modeled </w:t>
      </w:r>
      <w:proofErr w:type="gramStart"/>
      <w:r w:rsidRPr="00D4408A">
        <w:rPr>
          <w:rFonts w:ascii="Georgia" w:eastAsia="Times New Roman" w:hAnsi="Georgia" w:cs="Times New Roman"/>
          <w:color w:val="000000"/>
          <w:sz w:val="24"/>
          <w:szCs w:val="24"/>
        </w:rPr>
        <w:t>exactly the same</w:t>
      </w:r>
      <w:proofErr w:type="gramEnd"/>
      <w:r w:rsidRPr="00D4408A">
        <w:rPr>
          <w:rFonts w:ascii="Georgia" w:eastAsia="Times New Roman" w:hAnsi="Georgia" w:cs="Times New Roman"/>
          <w:color w:val="000000"/>
          <w:sz w:val="24"/>
          <w:szCs w:val="24"/>
        </w:rPr>
        <w:t xml:space="preserve"> way. In this model, we have assumed 0.5% annual reductions in both Sales &amp; Marketing (S&amp;M) and General &amp; Administrative (G&amp;A) as a percentage of Sales, thereby reducing total SG&amp;A Expenses as a percentage of Sales by 1% in each year.</w:t>
      </w:r>
    </w:p>
    <w:p w14:paraId="083A7D65" w14:textId="77777777" w:rsidR="00D4408A" w:rsidRPr="00D4408A" w:rsidRDefault="00D4408A" w:rsidP="00D4408A">
      <w:pPr>
        <w:numPr>
          <w:ilvl w:val="0"/>
          <w:numId w:val="7"/>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b/>
          <w:bCs/>
          <w:color w:val="000000"/>
          <w:sz w:val="24"/>
          <w:szCs w:val="24"/>
        </w:rPr>
        <w:t>D&amp;A: </w:t>
      </w:r>
      <w:r w:rsidRPr="00D4408A">
        <w:rPr>
          <w:rFonts w:ascii="Georgia" w:eastAsia="Times New Roman" w:hAnsi="Georgia" w:cs="Times New Roman"/>
          <w:color w:val="000000"/>
          <w:sz w:val="24"/>
          <w:szCs w:val="24"/>
        </w:rPr>
        <w:t>For Depreciation and Amortization, we make the simplifying assumption that D&amp;A will remain constant as a percentage of Sales. (A more in-depth operating model would forecast Capital Expenditures (</w:t>
      </w:r>
      <w:proofErr w:type="spellStart"/>
      <w:r w:rsidRPr="00D4408A">
        <w:rPr>
          <w:rFonts w:ascii="Georgia" w:eastAsia="Times New Roman" w:hAnsi="Georgia" w:cs="Times New Roman"/>
          <w:color w:val="000000"/>
          <w:sz w:val="24"/>
          <w:szCs w:val="24"/>
        </w:rPr>
        <w:t>CapEx</w:t>
      </w:r>
      <w:proofErr w:type="spellEnd"/>
      <w:r w:rsidRPr="00D4408A">
        <w:rPr>
          <w:rFonts w:ascii="Georgia" w:eastAsia="Times New Roman" w:hAnsi="Georgia" w:cs="Times New Roman"/>
          <w:color w:val="000000"/>
          <w:sz w:val="24"/>
          <w:szCs w:val="24"/>
        </w:rPr>
        <w:t xml:space="preserve">) in each year, and then make assumptions about how much each year’s </w:t>
      </w:r>
      <w:proofErr w:type="spellStart"/>
      <w:r w:rsidRPr="00D4408A">
        <w:rPr>
          <w:rFonts w:ascii="Georgia" w:eastAsia="Times New Roman" w:hAnsi="Georgia" w:cs="Times New Roman"/>
          <w:color w:val="000000"/>
          <w:sz w:val="24"/>
          <w:szCs w:val="24"/>
        </w:rPr>
        <w:t>CapEx</w:t>
      </w:r>
      <w:proofErr w:type="spellEnd"/>
      <w:r w:rsidRPr="00D4408A">
        <w:rPr>
          <w:rFonts w:ascii="Georgia" w:eastAsia="Times New Roman" w:hAnsi="Georgia" w:cs="Times New Roman"/>
          <w:color w:val="000000"/>
          <w:sz w:val="24"/>
          <w:szCs w:val="24"/>
        </w:rPr>
        <w:t xml:space="preserve"> would be depreciated in subsequent years.) To calculate this simple version, take the average D&amp;A of Years 1 through 3 (5.4% of Sales) and keep that ratio constant going forward. In modeling D&amp;A this way, we assume that D&amp;A expenses will increase as a constant percentage of Sales, and therefore grow by the same annual percentage that Revenue grows.</w:t>
      </w:r>
    </w:p>
    <w:p w14:paraId="46E95040" w14:textId="77777777" w:rsidR="00D4408A" w:rsidRPr="00D4408A" w:rsidRDefault="00D4408A" w:rsidP="00D4408A">
      <w:pPr>
        <w:numPr>
          <w:ilvl w:val="0"/>
          <w:numId w:val="7"/>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b/>
          <w:bCs/>
          <w:color w:val="000000"/>
          <w:sz w:val="24"/>
          <w:szCs w:val="24"/>
        </w:rPr>
        <w:t>Tax Rate: </w:t>
      </w:r>
      <w:proofErr w:type="gramStart"/>
      <w:r w:rsidRPr="00D4408A">
        <w:rPr>
          <w:rFonts w:ascii="Georgia" w:eastAsia="Times New Roman" w:hAnsi="Georgia" w:cs="Times New Roman"/>
          <w:color w:val="000000"/>
          <w:sz w:val="24"/>
          <w:szCs w:val="24"/>
        </w:rPr>
        <w:t>Typically</w:t>
      </w:r>
      <w:proofErr w:type="gramEnd"/>
      <w:r w:rsidRPr="00D4408A">
        <w:rPr>
          <w:rFonts w:ascii="Georgia" w:eastAsia="Times New Roman" w:hAnsi="Georgia" w:cs="Times New Roman"/>
          <w:color w:val="000000"/>
          <w:sz w:val="24"/>
          <w:szCs w:val="24"/>
        </w:rPr>
        <w:t xml:space="preserve"> we</w:t>
      </w:r>
      <w:r w:rsidRPr="00D4408A">
        <w:rPr>
          <w:rFonts w:ascii="Georgia" w:eastAsia="Times New Roman" w:hAnsi="Georgia" w:cs="Times New Roman"/>
          <w:b/>
          <w:bCs/>
          <w:color w:val="000000"/>
          <w:sz w:val="24"/>
          <w:szCs w:val="24"/>
        </w:rPr>
        <w:t> </w:t>
      </w:r>
      <w:r w:rsidRPr="00D4408A">
        <w:rPr>
          <w:rFonts w:ascii="Georgia" w:eastAsia="Times New Roman" w:hAnsi="Georgia" w:cs="Times New Roman"/>
          <w:color w:val="000000"/>
          <w:sz w:val="24"/>
          <w:szCs w:val="24"/>
        </w:rPr>
        <w:t xml:space="preserve">estimate historical tax rates and project them as a constant percentage going forward. However, sometimes we can project that tax rates will change, for any of </w:t>
      </w:r>
      <w:proofErr w:type="gramStart"/>
      <w:r w:rsidRPr="00D4408A">
        <w:rPr>
          <w:rFonts w:ascii="Georgia" w:eastAsia="Times New Roman" w:hAnsi="Georgia" w:cs="Times New Roman"/>
          <w:color w:val="000000"/>
          <w:sz w:val="24"/>
          <w:szCs w:val="24"/>
        </w:rPr>
        <w:t>a number of</w:t>
      </w:r>
      <w:proofErr w:type="gramEnd"/>
      <w:r w:rsidRPr="00D4408A">
        <w:rPr>
          <w:rFonts w:ascii="Georgia" w:eastAsia="Times New Roman" w:hAnsi="Georgia" w:cs="Times New Roman"/>
          <w:color w:val="000000"/>
          <w:sz w:val="24"/>
          <w:szCs w:val="24"/>
        </w:rPr>
        <w:t xml:space="preserve"> reasons. To illustrate this concept, in this model we’ve kept the Year 3 Tax Rate (as a percentage of Earnings Before Tax, or EBT) of 33% constant in Year 4, but have reduced it to 30% in Years 5 and 6. We might model it this way if we knew that favorable tax treatment was coming a year down the line, perhaps from a business shift to lower-taxation markets, or an anticipated change in statutory tax rates.</w:t>
      </w:r>
    </w:p>
    <w:p w14:paraId="7FB888CE" w14:textId="77777777" w:rsidR="00D4408A" w:rsidRPr="00D4408A" w:rsidRDefault="00D4408A" w:rsidP="00D4408A">
      <w:pPr>
        <w:spacing w:before="360" w:after="360"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Once the key Income Statement assumptions have been made, we can build out the income statement line items as described to compute projected Income Statement results all the way down to Net Income, with one important exception (for now). We leave the “Net Interest Income (Expense)” line item empty, </w:t>
      </w:r>
      <w:r w:rsidRPr="00D4408A">
        <w:rPr>
          <w:rFonts w:ascii="Georgia" w:eastAsia="Times New Roman" w:hAnsi="Georgia" w:cs="Times New Roman"/>
          <w:b/>
          <w:bCs/>
          <w:i/>
          <w:iCs/>
          <w:color w:val="000000"/>
          <w:sz w:val="24"/>
          <w:szCs w:val="24"/>
          <w:u w:val="single"/>
        </w:rPr>
        <w:t>which we will only link into the model as a last step</w:t>
      </w:r>
      <w:r w:rsidRPr="00D4408A">
        <w:rPr>
          <w:rFonts w:ascii="Georgia" w:eastAsia="Times New Roman" w:hAnsi="Georgia" w:cs="Times New Roman"/>
          <w:color w:val="000000"/>
          <w:sz w:val="24"/>
          <w:szCs w:val="24"/>
        </w:rPr>
        <w:t>. This is because Net Interest Expense links to the other financial statements, which creates circular calculation dependencies in the model (in a nutshell, circular dependencies occur when A is used to calculate B, which is used to calculate C, which is then used to calculate A). If we make a mistake in this link, it can cause a serious error in the spreadsheet which can become very difficult to fix. Therefore, in the EBT line item, add the Net Interest Income (Expense) line item to the Operating Income (EBIT), but </w:t>
      </w:r>
      <w:r w:rsidRPr="00D4408A">
        <w:rPr>
          <w:rFonts w:ascii="Georgia" w:eastAsia="Times New Roman" w:hAnsi="Georgia" w:cs="Times New Roman"/>
          <w:b/>
          <w:bCs/>
          <w:i/>
          <w:iCs/>
          <w:color w:val="000000"/>
          <w:sz w:val="24"/>
          <w:szCs w:val="24"/>
          <w:u w:val="single"/>
        </w:rPr>
        <w:t>leave the Net Interest Income (Expense) line item completely blank at first</w:t>
      </w:r>
      <w:r w:rsidRPr="00D4408A">
        <w:rPr>
          <w:rFonts w:ascii="Georgia" w:eastAsia="Times New Roman" w:hAnsi="Georgia" w:cs="Times New Roman"/>
          <w:color w:val="000000"/>
          <w:sz w:val="24"/>
          <w:szCs w:val="24"/>
        </w:rPr>
        <w:t>. We will link it into the final model later.</w:t>
      </w:r>
    </w:p>
    <w:p w14:paraId="656533B4" w14:textId="77777777" w:rsidR="00D4408A" w:rsidRPr="00D4408A" w:rsidRDefault="00D4408A" w:rsidP="00D4408A">
      <w:pPr>
        <w:spacing w:before="360" w:after="360"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lastRenderedPageBreak/>
        <w:t>Next, let’s move on to assumptions used to drive projections in the Balance Sheet:</w:t>
      </w:r>
    </w:p>
    <w:p w14:paraId="767D7DBE" w14:textId="1B6ACA6A" w:rsidR="00D4408A" w:rsidRPr="00D4408A" w:rsidRDefault="00D4408A" w:rsidP="00D4408A">
      <w:pPr>
        <w:spacing w:before="360" w:after="360"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noProof/>
          <w:color w:val="55A8EF"/>
          <w:sz w:val="24"/>
          <w:szCs w:val="24"/>
        </w:rPr>
        <w:drawing>
          <wp:inline distT="0" distB="0" distL="0" distR="0" wp14:anchorId="25264C3D" wp14:editId="08FE3603">
            <wp:extent cx="5943600" cy="3653155"/>
            <wp:effectExtent l="0" t="0" r="0" b="4445"/>
            <wp:docPr id="2" name="Picture 2" descr="Balance Sheet: Ratio Projection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lance Sheet: Ratio Projection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53155"/>
                    </a:xfrm>
                    <a:prstGeom prst="rect">
                      <a:avLst/>
                    </a:prstGeom>
                    <a:noFill/>
                    <a:ln>
                      <a:noFill/>
                    </a:ln>
                  </pic:spPr>
                </pic:pic>
              </a:graphicData>
            </a:graphic>
          </wp:inline>
        </w:drawing>
      </w:r>
    </w:p>
    <w:p w14:paraId="474DDDCE" w14:textId="77777777" w:rsidR="00D4408A" w:rsidRPr="00D4408A" w:rsidRDefault="00D4408A" w:rsidP="00D4408A">
      <w:pPr>
        <w:spacing w:before="360" w:after="360"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 xml:space="preserve">Here are key notes about the assumptions made in red. Because Balance Sheet ratios are typically more difficult to project, we often refrain from changing the assumptions driving these financial results, and instead defer to historical results. </w:t>
      </w:r>
      <w:proofErr w:type="gramStart"/>
      <w:r w:rsidRPr="00D4408A">
        <w:rPr>
          <w:rFonts w:ascii="Georgia" w:eastAsia="Times New Roman" w:hAnsi="Georgia" w:cs="Times New Roman"/>
          <w:color w:val="000000"/>
          <w:sz w:val="24"/>
          <w:szCs w:val="24"/>
        </w:rPr>
        <w:t>Also</w:t>
      </w:r>
      <w:proofErr w:type="gramEnd"/>
      <w:r w:rsidRPr="00D4408A">
        <w:rPr>
          <w:rFonts w:ascii="Georgia" w:eastAsia="Times New Roman" w:hAnsi="Georgia" w:cs="Times New Roman"/>
          <w:color w:val="000000"/>
          <w:sz w:val="24"/>
          <w:szCs w:val="24"/>
        </w:rPr>
        <w:t xml:space="preserve"> these assumptions tend to have less of an impact on Valuation results than do Income Statement assumptions. Please note in this discussion that Sales and Revenue are synonymous:</w:t>
      </w:r>
    </w:p>
    <w:p w14:paraId="11430460" w14:textId="77777777" w:rsidR="00D4408A" w:rsidRPr="00D4408A" w:rsidRDefault="00D4408A" w:rsidP="00D4408A">
      <w:pPr>
        <w:spacing w:after="0" w:line="240" w:lineRule="auto"/>
        <w:outlineLvl w:val="3"/>
        <w:rPr>
          <w:rFonts w:ascii="Arial Black" w:eastAsia="Times New Roman" w:hAnsi="Arial Black" w:cs="Times New Roman"/>
          <w:caps/>
          <w:color w:val="000000"/>
          <w:sz w:val="24"/>
          <w:szCs w:val="24"/>
        </w:rPr>
      </w:pPr>
      <w:r w:rsidRPr="00D4408A">
        <w:rPr>
          <w:rFonts w:ascii="Arial Black" w:eastAsia="Times New Roman" w:hAnsi="Arial Black" w:cs="Times New Roman"/>
          <w:caps/>
          <w:color w:val="000000"/>
          <w:sz w:val="24"/>
          <w:szCs w:val="24"/>
        </w:rPr>
        <w:t>BALANCE SHEET RATIO ASSUMPTIONS</w:t>
      </w:r>
    </w:p>
    <w:p w14:paraId="530B96DD" w14:textId="77777777" w:rsidR="00D4408A" w:rsidRPr="00D4408A" w:rsidRDefault="00D4408A" w:rsidP="00D4408A">
      <w:pPr>
        <w:numPr>
          <w:ilvl w:val="0"/>
          <w:numId w:val="8"/>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b/>
          <w:bCs/>
          <w:color w:val="000000"/>
          <w:sz w:val="24"/>
          <w:szCs w:val="24"/>
        </w:rPr>
        <w:t>Accounts Receivable Days: </w:t>
      </w:r>
      <w:r w:rsidRPr="00D4408A">
        <w:rPr>
          <w:rFonts w:ascii="Georgia" w:eastAsia="Times New Roman" w:hAnsi="Georgia" w:cs="Times New Roman"/>
          <w:color w:val="000000"/>
          <w:sz w:val="24"/>
          <w:szCs w:val="24"/>
        </w:rPr>
        <w:t>Take the average of Accounts Receivable Days from Years 1 through 3, which is 28 days, and keep that number constant in the forecasted years. We can also make assumptions about changes in this ratio if we want, but for the purposes of this model, we have assumed that the ratio stays constant.</w:t>
      </w:r>
    </w:p>
    <w:p w14:paraId="7EA77AC4" w14:textId="77777777" w:rsidR="00D4408A" w:rsidRPr="00D4408A" w:rsidRDefault="00D4408A" w:rsidP="00D4408A">
      <w:pPr>
        <w:numPr>
          <w:ilvl w:val="0"/>
          <w:numId w:val="8"/>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b/>
          <w:bCs/>
          <w:color w:val="000000"/>
          <w:sz w:val="24"/>
          <w:szCs w:val="24"/>
        </w:rPr>
        <w:t>Inventory Days: </w:t>
      </w:r>
      <w:r w:rsidRPr="00D4408A">
        <w:rPr>
          <w:rFonts w:ascii="Georgia" w:eastAsia="Times New Roman" w:hAnsi="Georgia" w:cs="Times New Roman"/>
          <w:color w:val="000000"/>
          <w:sz w:val="24"/>
          <w:szCs w:val="24"/>
        </w:rPr>
        <w:t>Take the average of Inventory Days from Years 1 through 3, which is 27 days, and keep that number constant in the forecasted years. (Again, we can add increments or decrements to this number in future years if we feel it is appropriate.)</w:t>
      </w:r>
    </w:p>
    <w:p w14:paraId="7A1DB347" w14:textId="77777777" w:rsidR="00D4408A" w:rsidRPr="00D4408A" w:rsidRDefault="00D4408A" w:rsidP="00D4408A">
      <w:pPr>
        <w:numPr>
          <w:ilvl w:val="0"/>
          <w:numId w:val="8"/>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b/>
          <w:bCs/>
          <w:color w:val="000000"/>
          <w:sz w:val="24"/>
          <w:szCs w:val="24"/>
        </w:rPr>
        <w:t>Prepaid Expenses: </w:t>
      </w:r>
      <w:r w:rsidRPr="00D4408A">
        <w:rPr>
          <w:rFonts w:ascii="Georgia" w:eastAsia="Times New Roman" w:hAnsi="Georgia" w:cs="Times New Roman"/>
          <w:color w:val="000000"/>
          <w:sz w:val="24"/>
          <w:szCs w:val="24"/>
        </w:rPr>
        <w:t>Take the average of Prepaid Expenses/Sales from Years 1 through 3, which is 1.7%, and keep that percentage constant in the forecasted years. (Again, we can add increments or decrements to this number in future years if we feel it is appropriate.)</w:t>
      </w:r>
    </w:p>
    <w:p w14:paraId="60739138" w14:textId="77777777" w:rsidR="00D4408A" w:rsidRPr="00D4408A" w:rsidRDefault="00D4408A" w:rsidP="00D4408A">
      <w:pPr>
        <w:numPr>
          <w:ilvl w:val="0"/>
          <w:numId w:val="8"/>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b/>
          <w:bCs/>
          <w:color w:val="000000"/>
          <w:sz w:val="24"/>
          <w:szCs w:val="24"/>
        </w:rPr>
        <w:lastRenderedPageBreak/>
        <w:t>Days Accounts Payable: </w:t>
      </w:r>
      <w:r w:rsidRPr="00D4408A">
        <w:rPr>
          <w:rFonts w:ascii="Georgia" w:eastAsia="Times New Roman" w:hAnsi="Georgia" w:cs="Times New Roman"/>
          <w:color w:val="000000"/>
          <w:sz w:val="24"/>
          <w:szCs w:val="24"/>
        </w:rPr>
        <w:t>Take the average of Accounts Payable from Years 1 through 3, which is 51 days, and keep that number constant in the forecasted years. (Again, we can add increments or decrements to this number in future years if we feel it is appropriate.)</w:t>
      </w:r>
    </w:p>
    <w:p w14:paraId="4C96F6DF" w14:textId="77777777" w:rsidR="00D4408A" w:rsidRPr="00D4408A" w:rsidRDefault="00D4408A" w:rsidP="00D4408A">
      <w:pPr>
        <w:numPr>
          <w:ilvl w:val="0"/>
          <w:numId w:val="8"/>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b/>
          <w:bCs/>
          <w:color w:val="000000"/>
          <w:sz w:val="24"/>
          <w:szCs w:val="24"/>
        </w:rPr>
        <w:t>Accrued Expenses: </w:t>
      </w:r>
      <w:r w:rsidRPr="00D4408A">
        <w:rPr>
          <w:rFonts w:ascii="Georgia" w:eastAsia="Times New Roman" w:hAnsi="Georgia" w:cs="Times New Roman"/>
          <w:color w:val="000000"/>
          <w:sz w:val="24"/>
          <w:szCs w:val="24"/>
        </w:rPr>
        <w:t>Take the average of Accrued Expenses/Sales from Years 1 through 3, which is 8%, and keep that percentage constant in the forecasted years. (Again, we can add increments or decrements to this number in future years if we feel it is appropriate.)</w:t>
      </w:r>
    </w:p>
    <w:p w14:paraId="5689A792" w14:textId="77777777" w:rsidR="00D4408A" w:rsidRPr="00D4408A" w:rsidRDefault="00D4408A" w:rsidP="00D4408A">
      <w:pPr>
        <w:spacing w:before="360" w:after="360"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Once we have created the Balance Sheet assumptions, we can fill in the Balance Sheet line items while leaving out the Cash, Net PP&amp;E, Debt and Shareholders’ Equity line items. We will derive those Balance Sheet line items later, from the Statement of Cash Flows.</w:t>
      </w:r>
    </w:p>
    <w:p w14:paraId="79EE6EB7" w14:textId="77777777" w:rsidR="00D4408A" w:rsidRPr="00D4408A" w:rsidRDefault="00D4408A" w:rsidP="00D4408A">
      <w:pPr>
        <w:spacing w:before="360" w:after="360"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Use the following formulas to build out the relevant Balance Sheet line items:</w:t>
      </w:r>
    </w:p>
    <w:p w14:paraId="4B1A6B26" w14:textId="77777777" w:rsidR="00D4408A" w:rsidRPr="00D4408A" w:rsidRDefault="00D4408A" w:rsidP="00D4408A">
      <w:pPr>
        <w:numPr>
          <w:ilvl w:val="0"/>
          <w:numId w:val="9"/>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b/>
          <w:bCs/>
          <w:color w:val="000000"/>
          <w:sz w:val="24"/>
          <w:szCs w:val="24"/>
        </w:rPr>
        <w:t>Accounts Receivable:</w:t>
      </w:r>
      <w:r w:rsidRPr="00D4408A">
        <w:rPr>
          <w:rFonts w:ascii="Georgia" w:eastAsia="Times New Roman" w:hAnsi="Georgia" w:cs="Times New Roman"/>
          <w:color w:val="000000"/>
          <w:sz w:val="24"/>
          <w:szCs w:val="24"/>
        </w:rPr>
        <w:t> (Year 4 Accounts Receivable Days × Year 4 Sales) ÷ 365 days</w:t>
      </w:r>
    </w:p>
    <w:p w14:paraId="4F8D76A2" w14:textId="77777777" w:rsidR="00D4408A" w:rsidRPr="00D4408A" w:rsidRDefault="00D4408A" w:rsidP="00D4408A">
      <w:pPr>
        <w:numPr>
          <w:ilvl w:val="0"/>
          <w:numId w:val="9"/>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b/>
          <w:bCs/>
          <w:color w:val="000000"/>
          <w:sz w:val="24"/>
          <w:szCs w:val="24"/>
        </w:rPr>
        <w:t>Inventory:</w:t>
      </w:r>
      <w:r w:rsidRPr="00D4408A">
        <w:rPr>
          <w:rFonts w:ascii="Georgia" w:eastAsia="Times New Roman" w:hAnsi="Georgia" w:cs="Times New Roman"/>
          <w:color w:val="000000"/>
          <w:sz w:val="24"/>
          <w:szCs w:val="24"/>
        </w:rPr>
        <w:t> (Year 4 Inventory Days × Year 4 COGS) ÷ 365 days</w:t>
      </w:r>
    </w:p>
    <w:p w14:paraId="010CF8ED" w14:textId="77777777" w:rsidR="00D4408A" w:rsidRPr="00D4408A" w:rsidRDefault="00D4408A" w:rsidP="00D4408A">
      <w:pPr>
        <w:numPr>
          <w:ilvl w:val="0"/>
          <w:numId w:val="9"/>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b/>
          <w:bCs/>
          <w:color w:val="000000"/>
          <w:sz w:val="24"/>
          <w:szCs w:val="24"/>
        </w:rPr>
        <w:t>Prepaid Expenses:</w:t>
      </w:r>
      <w:r w:rsidRPr="00D4408A">
        <w:rPr>
          <w:rFonts w:ascii="Georgia" w:eastAsia="Times New Roman" w:hAnsi="Georgia" w:cs="Times New Roman"/>
          <w:color w:val="000000"/>
          <w:sz w:val="24"/>
          <w:szCs w:val="24"/>
        </w:rPr>
        <w:t> (Year 4 Prepaid Expenses/Sales × Year 4 Sales)</w:t>
      </w:r>
    </w:p>
    <w:p w14:paraId="69B647EE" w14:textId="77777777" w:rsidR="00D4408A" w:rsidRPr="00D4408A" w:rsidRDefault="00D4408A" w:rsidP="00D4408A">
      <w:pPr>
        <w:numPr>
          <w:ilvl w:val="0"/>
          <w:numId w:val="9"/>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b/>
          <w:bCs/>
          <w:color w:val="000000"/>
          <w:sz w:val="24"/>
          <w:szCs w:val="24"/>
        </w:rPr>
        <w:t>Accounts Payable:</w:t>
      </w:r>
      <w:r w:rsidRPr="00D4408A">
        <w:rPr>
          <w:rFonts w:ascii="Georgia" w:eastAsia="Times New Roman" w:hAnsi="Georgia" w:cs="Times New Roman"/>
          <w:color w:val="000000"/>
          <w:sz w:val="24"/>
          <w:szCs w:val="24"/>
        </w:rPr>
        <w:t> (Year 4 Accounts Payable Days × Year 4 COGS) ÷ 365 days</w:t>
      </w:r>
    </w:p>
    <w:p w14:paraId="10F25945" w14:textId="77777777" w:rsidR="00D4408A" w:rsidRPr="00D4408A" w:rsidRDefault="00D4408A" w:rsidP="00D4408A">
      <w:pPr>
        <w:numPr>
          <w:ilvl w:val="0"/>
          <w:numId w:val="9"/>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b/>
          <w:bCs/>
          <w:color w:val="000000"/>
          <w:sz w:val="24"/>
          <w:szCs w:val="24"/>
        </w:rPr>
        <w:t>Accrued Expenses:</w:t>
      </w:r>
      <w:r w:rsidRPr="00D4408A">
        <w:rPr>
          <w:rFonts w:ascii="Georgia" w:eastAsia="Times New Roman" w:hAnsi="Georgia" w:cs="Times New Roman"/>
          <w:color w:val="000000"/>
          <w:sz w:val="24"/>
          <w:szCs w:val="24"/>
        </w:rPr>
        <w:t> (Year 4 Accrued Expenses/Sales × Year 4 Sales)</w:t>
      </w:r>
    </w:p>
    <w:p w14:paraId="3C5768E9" w14:textId="77777777" w:rsidR="00D4408A" w:rsidRPr="00D4408A" w:rsidRDefault="00D4408A" w:rsidP="00D4408A">
      <w:pPr>
        <w:spacing w:before="360" w:after="360"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Here are a couple of helpful hints at this stage:</w:t>
      </w:r>
    </w:p>
    <w:p w14:paraId="00607902" w14:textId="77777777" w:rsidR="00D4408A" w:rsidRPr="00D4408A" w:rsidRDefault="00D4408A" w:rsidP="00D4408A">
      <w:pPr>
        <w:numPr>
          <w:ilvl w:val="0"/>
          <w:numId w:val="10"/>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Keep Goodwill and Intangible Assets line items constant going forward. Unless we are modeling potential changes caused by M&amp;A activity, these line items should not be projected to change.</w:t>
      </w:r>
    </w:p>
    <w:p w14:paraId="100EE459" w14:textId="77777777" w:rsidR="00D4408A" w:rsidRPr="00D4408A" w:rsidRDefault="00D4408A" w:rsidP="00D4408A">
      <w:pPr>
        <w:numPr>
          <w:ilvl w:val="0"/>
          <w:numId w:val="10"/>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Calculate </w:t>
      </w:r>
      <w:r w:rsidRPr="00D4408A">
        <w:rPr>
          <w:rFonts w:ascii="Georgia" w:eastAsia="Times New Roman" w:hAnsi="Georgia" w:cs="Times New Roman"/>
          <w:i/>
          <w:iCs/>
          <w:color w:val="000000"/>
          <w:sz w:val="24"/>
          <w:szCs w:val="24"/>
          <w:u w:val="single"/>
        </w:rPr>
        <w:t>all</w:t>
      </w:r>
      <w:r w:rsidRPr="00D4408A">
        <w:rPr>
          <w:rFonts w:ascii="Georgia" w:eastAsia="Times New Roman" w:hAnsi="Georgia" w:cs="Times New Roman"/>
          <w:color w:val="000000"/>
          <w:sz w:val="24"/>
          <w:szCs w:val="24"/>
        </w:rPr>
        <w:t> the assumption values before creating the formulas to calculate each line item in the Financial Statements. Creating the assumption first will allow for easy building of the operating model, and easy checking that the operating model is working correctly.</w:t>
      </w:r>
    </w:p>
    <w:p w14:paraId="265ADAAA" w14:textId="77777777" w:rsidR="00D4408A" w:rsidRPr="00D4408A" w:rsidRDefault="00D4408A" w:rsidP="00D4408A">
      <w:pPr>
        <w:numPr>
          <w:ilvl w:val="0"/>
          <w:numId w:val="10"/>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 xml:space="preserve">Once you are finished, you can check that each </w:t>
      </w:r>
      <w:proofErr w:type="gramStart"/>
      <w:r w:rsidRPr="00D4408A">
        <w:rPr>
          <w:rFonts w:ascii="Georgia" w:eastAsia="Times New Roman" w:hAnsi="Georgia" w:cs="Times New Roman"/>
          <w:color w:val="000000"/>
          <w:sz w:val="24"/>
          <w:szCs w:val="24"/>
        </w:rPr>
        <w:t>line item</w:t>
      </w:r>
      <w:proofErr w:type="gramEnd"/>
      <w:r w:rsidRPr="00D4408A">
        <w:rPr>
          <w:rFonts w:ascii="Georgia" w:eastAsia="Times New Roman" w:hAnsi="Georgia" w:cs="Times New Roman"/>
          <w:color w:val="000000"/>
          <w:sz w:val="24"/>
          <w:szCs w:val="24"/>
        </w:rPr>
        <w:t xml:space="preserve"> formula is based off the appropriate assumptions. To check the </w:t>
      </w:r>
      <w:r w:rsidRPr="00D4408A">
        <w:rPr>
          <w:rFonts w:ascii="Georgia" w:eastAsia="Times New Roman" w:hAnsi="Georgia" w:cs="Times New Roman"/>
          <w:i/>
          <w:iCs/>
          <w:color w:val="000000"/>
          <w:sz w:val="24"/>
          <w:szCs w:val="24"/>
          <w:u w:val="single"/>
        </w:rPr>
        <w:t>source</w:t>
      </w:r>
      <w:r w:rsidRPr="00D4408A">
        <w:rPr>
          <w:rFonts w:ascii="Georgia" w:eastAsia="Times New Roman" w:hAnsi="Georgia" w:cs="Times New Roman"/>
          <w:color w:val="000000"/>
          <w:sz w:val="24"/>
          <w:szCs w:val="24"/>
        </w:rPr>
        <w:t> of the assumptions used in a formula, highlight the cell containing that formula and press “Ctrl + [”. This will highlight the cells that the formula </w:t>
      </w:r>
      <w:r w:rsidRPr="00D4408A">
        <w:rPr>
          <w:rFonts w:ascii="Georgia" w:eastAsia="Times New Roman" w:hAnsi="Georgia" w:cs="Times New Roman"/>
          <w:i/>
          <w:iCs/>
          <w:color w:val="000000"/>
          <w:sz w:val="24"/>
          <w:szCs w:val="24"/>
          <w:u w:val="single"/>
        </w:rPr>
        <w:t>is dependent upon</w:t>
      </w:r>
      <w:r w:rsidRPr="00D4408A">
        <w:rPr>
          <w:rFonts w:ascii="Georgia" w:eastAsia="Times New Roman" w:hAnsi="Georgia" w:cs="Times New Roman"/>
          <w:color w:val="000000"/>
          <w:sz w:val="24"/>
          <w:szCs w:val="24"/>
        </w:rPr>
        <w:t>. For example, put the cursor on the Year 4 Revenue line and press the shortcut. If you have built your formula correctly, Excel will now highlight the Year 3 Revenue cell, as well as the Year 4 Revenue growth assumption cell.</w:t>
      </w:r>
    </w:p>
    <w:p w14:paraId="068373AD" w14:textId="77777777" w:rsidR="00D4408A" w:rsidRPr="00D4408A" w:rsidRDefault="00D4408A" w:rsidP="00D4408A">
      <w:pPr>
        <w:spacing w:after="0" w:line="240" w:lineRule="auto"/>
        <w:outlineLvl w:val="2"/>
        <w:rPr>
          <w:rFonts w:ascii="Arial Black" w:eastAsia="Times New Roman" w:hAnsi="Arial Black" w:cs="Times New Roman"/>
          <w:caps/>
          <w:color w:val="000000"/>
          <w:sz w:val="28"/>
          <w:szCs w:val="28"/>
        </w:rPr>
      </w:pPr>
      <w:r w:rsidRPr="00D4408A">
        <w:rPr>
          <w:rFonts w:ascii="Arial Black" w:eastAsia="Times New Roman" w:hAnsi="Arial Black" w:cs="Times New Roman"/>
          <w:caps/>
          <w:color w:val="000000"/>
          <w:sz w:val="28"/>
          <w:szCs w:val="28"/>
        </w:rPr>
        <w:t>STEP 4: BUILDING THE STATEMENT OF CASH FLOWS</w:t>
      </w:r>
    </w:p>
    <w:p w14:paraId="7BF95736" w14:textId="77777777" w:rsidR="00D4408A" w:rsidRPr="00D4408A" w:rsidRDefault="00D4408A" w:rsidP="00D4408A">
      <w:pPr>
        <w:spacing w:before="360" w:after="360"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 xml:space="preserve">Once we have </w:t>
      </w:r>
      <w:proofErr w:type="gramStart"/>
      <w:r w:rsidRPr="00D4408A">
        <w:rPr>
          <w:rFonts w:ascii="Georgia" w:eastAsia="Times New Roman" w:hAnsi="Georgia" w:cs="Times New Roman"/>
          <w:color w:val="000000"/>
          <w:sz w:val="24"/>
          <w:szCs w:val="24"/>
        </w:rPr>
        <w:t>the majority of</w:t>
      </w:r>
      <w:proofErr w:type="gramEnd"/>
      <w:r w:rsidRPr="00D4408A">
        <w:rPr>
          <w:rFonts w:ascii="Georgia" w:eastAsia="Times New Roman" w:hAnsi="Georgia" w:cs="Times New Roman"/>
          <w:color w:val="000000"/>
          <w:sz w:val="24"/>
          <w:szCs w:val="24"/>
        </w:rPr>
        <w:t xml:space="preserve"> the line items projected out for the Income Statement and Balance Sheet, we are ready to build out the Statement of Cash Flows (SCF). The SCF should look something like this:</w:t>
      </w:r>
    </w:p>
    <w:p w14:paraId="2793A8A2" w14:textId="47A77953" w:rsidR="00D4408A" w:rsidRPr="00D4408A" w:rsidRDefault="00D4408A" w:rsidP="00D4408A">
      <w:pPr>
        <w:spacing w:before="360" w:after="360"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noProof/>
          <w:color w:val="55A8EF"/>
          <w:sz w:val="24"/>
          <w:szCs w:val="24"/>
        </w:rPr>
        <w:lastRenderedPageBreak/>
        <w:drawing>
          <wp:inline distT="0" distB="0" distL="0" distR="0" wp14:anchorId="49478AF0" wp14:editId="28D67DDE">
            <wp:extent cx="5943600" cy="3070225"/>
            <wp:effectExtent l="0" t="0" r="0" b="0"/>
            <wp:docPr id="1" name="Picture 1" descr="Projected Statement of Cash Flow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jected Statement of Cash Flow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70225"/>
                    </a:xfrm>
                    <a:prstGeom prst="rect">
                      <a:avLst/>
                    </a:prstGeom>
                    <a:noFill/>
                    <a:ln>
                      <a:noFill/>
                    </a:ln>
                  </pic:spPr>
                </pic:pic>
              </a:graphicData>
            </a:graphic>
          </wp:inline>
        </w:drawing>
      </w:r>
    </w:p>
    <w:p w14:paraId="66B9059F" w14:textId="77777777" w:rsidR="00D4408A" w:rsidRPr="00D4408A" w:rsidRDefault="00D4408A" w:rsidP="00D4408A">
      <w:pPr>
        <w:spacing w:before="360" w:after="360"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 xml:space="preserve">The first line item in the SCF is Net Income from the Income Statement. From this, we </w:t>
      </w:r>
      <w:proofErr w:type="gramStart"/>
      <w:r w:rsidRPr="00D4408A">
        <w:rPr>
          <w:rFonts w:ascii="Georgia" w:eastAsia="Times New Roman" w:hAnsi="Georgia" w:cs="Times New Roman"/>
          <w:color w:val="000000"/>
          <w:sz w:val="24"/>
          <w:szCs w:val="24"/>
        </w:rPr>
        <w:t>take into account</w:t>
      </w:r>
      <w:proofErr w:type="gramEnd"/>
      <w:r w:rsidRPr="00D4408A">
        <w:rPr>
          <w:rFonts w:ascii="Georgia" w:eastAsia="Times New Roman" w:hAnsi="Georgia" w:cs="Times New Roman"/>
          <w:color w:val="000000"/>
          <w:sz w:val="24"/>
          <w:szCs w:val="24"/>
        </w:rPr>
        <w:t> </w:t>
      </w:r>
      <w:r w:rsidRPr="00D4408A">
        <w:rPr>
          <w:rFonts w:ascii="Georgia" w:eastAsia="Times New Roman" w:hAnsi="Georgia" w:cs="Times New Roman"/>
          <w:i/>
          <w:iCs/>
          <w:color w:val="000000"/>
          <w:sz w:val="24"/>
          <w:szCs w:val="24"/>
          <w:u w:val="single"/>
        </w:rPr>
        <w:t>all differences</w:t>
      </w:r>
      <w:r w:rsidRPr="00D4408A">
        <w:rPr>
          <w:rFonts w:ascii="Georgia" w:eastAsia="Times New Roman" w:hAnsi="Georgia" w:cs="Times New Roman"/>
          <w:color w:val="000000"/>
          <w:sz w:val="24"/>
          <w:szCs w:val="24"/>
        </w:rPr>
        <w:t> between Net Income and the change in the company’s Cash position. There are many—here are the summary points:</w:t>
      </w:r>
    </w:p>
    <w:p w14:paraId="63199C7F" w14:textId="77777777" w:rsidR="00D4408A" w:rsidRPr="00D4408A" w:rsidRDefault="00D4408A" w:rsidP="00D4408A">
      <w:pPr>
        <w:numPr>
          <w:ilvl w:val="0"/>
          <w:numId w:val="11"/>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Depreciation and Amortization are generally part of COGS, but they are </w:t>
      </w:r>
      <w:r w:rsidRPr="00D4408A">
        <w:rPr>
          <w:rFonts w:ascii="Georgia" w:eastAsia="Times New Roman" w:hAnsi="Georgia" w:cs="Times New Roman"/>
          <w:i/>
          <w:iCs/>
          <w:color w:val="000000"/>
          <w:sz w:val="24"/>
          <w:szCs w:val="24"/>
          <w:u w:val="single"/>
        </w:rPr>
        <w:t>never</w:t>
      </w:r>
      <w:r w:rsidRPr="00D4408A">
        <w:rPr>
          <w:rFonts w:ascii="Georgia" w:eastAsia="Times New Roman" w:hAnsi="Georgia" w:cs="Times New Roman"/>
          <w:color w:val="000000"/>
          <w:sz w:val="24"/>
          <w:szCs w:val="24"/>
        </w:rPr>
        <w:t> actually Cash expenditures—they represent a portion of Capital Expenditures from the past that are being recognized as expenses in the current year. Since they are expenditures in the current year that are not paid for as Cash in the current year, they must be added back to Net Income to account for a company’s change in Cash.</w:t>
      </w:r>
    </w:p>
    <w:p w14:paraId="68959804" w14:textId="77777777" w:rsidR="00D4408A" w:rsidRPr="00D4408A" w:rsidRDefault="00D4408A" w:rsidP="00D4408A">
      <w:pPr>
        <w:numPr>
          <w:ilvl w:val="0"/>
          <w:numId w:val="11"/>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When the line items of operating assets (things like Accounts Receivable and Inventory) increase, Cash will go </w:t>
      </w:r>
      <w:r w:rsidRPr="00D4408A">
        <w:rPr>
          <w:rFonts w:ascii="Georgia" w:eastAsia="Times New Roman" w:hAnsi="Georgia" w:cs="Times New Roman"/>
          <w:i/>
          <w:iCs/>
          <w:color w:val="000000"/>
          <w:sz w:val="24"/>
          <w:szCs w:val="24"/>
          <w:u w:val="single"/>
        </w:rPr>
        <w:t>down</w:t>
      </w:r>
      <w:r w:rsidRPr="00D4408A">
        <w:rPr>
          <w:rFonts w:ascii="Georgia" w:eastAsia="Times New Roman" w:hAnsi="Georgia" w:cs="Times New Roman"/>
          <w:color w:val="000000"/>
          <w:sz w:val="24"/>
          <w:szCs w:val="24"/>
        </w:rPr>
        <w:t xml:space="preserve"> on the SCF. This is because the company has, in effect, spent Cash to build an asset, but hasn’t yet received the Cash back from these assets. For example, from Year 3 to Year 4, the Accounts Receivable </w:t>
      </w:r>
      <w:proofErr w:type="gramStart"/>
      <w:r w:rsidRPr="00D4408A">
        <w:rPr>
          <w:rFonts w:ascii="Georgia" w:eastAsia="Times New Roman" w:hAnsi="Georgia" w:cs="Times New Roman"/>
          <w:color w:val="000000"/>
          <w:sz w:val="24"/>
          <w:szCs w:val="24"/>
        </w:rPr>
        <w:t>line item</w:t>
      </w:r>
      <w:proofErr w:type="gramEnd"/>
      <w:r w:rsidRPr="00D4408A">
        <w:rPr>
          <w:rFonts w:ascii="Georgia" w:eastAsia="Times New Roman" w:hAnsi="Georgia" w:cs="Times New Roman"/>
          <w:color w:val="000000"/>
          <w:sz w:val="24"/>
          <w:szCs w:val="24"/>
        </w:rPr>
        <w:t xml:space="preserve"> increases by $16,131; therefore the SCF shows a negative amount of $16,131—the difference between Year 3 Accounts Receivable and Year 4 Accounts Receivable.</w:t>
      </w:r>
    </w:p>
    <w:p w14:paraId="4DF5B029" w14:textId="77777777" w:rsidR="00D4408A" w:rsidRPr="00D4408A" w:rsidRDefault="00D4408A" w:rsidP="00D4408A">
      <w:pPr>
        <w:numPr>
          <w:ilvl w:val="0"/>
          <w:numId w:val="11"/>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When the line items of operating liabilities (things like Accounts Payable and Accrued Expenses) increase, the opposite happens—Cash will go </w:t>
      </w:r>
      <w:r w:rsidRPr="00D4408A">
        <w:rPr>
          <w:rFonts w:ascii="Georgia" w:eastAsia="Times New Roman" w:hAnsi="Georgia" w:cs="Times New Roman"/>
          <w:i/>
          <w:iCs/>
          <w:color w:val="000000"/>
          <w:sz w:val="24"/>
          <w:szCs w:val="24"/>
          <w:u w:val="single"/>
        </w:rPr>
        <w:t>up</w:t>
      </w:r>
      <w:r w:rsidRPr="00D4408A">
        <w:rPr>
          <w:rFonts w:ascii="Georgia" w:eastAsia="Times New Roman" w:hAnsi="Georgia" w:cs="Times New Roman"/>
          <w:color w:val="000000"/>
          <w:sz w:val="24"/>
          <w:szCs w:val="24"/>
        </w:rPr>
        <w:t xml:space="preserve"> on the SCF. This is because the company has, in effect, earned and recorded income from its operations, and thereby accrued liabilities, but hasn’t paid off those liabilities in Cash yet. For example, from Year 3 to Year 4, the Accounts Payable </w:t>
      </w:r>
      <w:proofErr w:type="gramStart"/>
      <w:r w:rsidRPr="00D4408A">
        <w:rPr>
          <w:rFonts w:ascii="Georgia" w:eastAsia="Times New Roman" w:hAnsi="Georgia" w:cs="Times New Roman"/>
          <w:color w:val="000000"/>
          <w:sz w:val="24"/>
          <w:szCs w:val="24"/>
        </w:rPr>
        <w:t>line item</w:t>
      </w:r>
      <w:proofErr w:type="gramEnd"/>
      <w:r w:rsidRPr="00D4408A">
        <w:rPr>
          <w:rFonts w:ascii="Georgia" w:eastAsia="Times New Roman" w:hAnsi="Georgia" w:cs="Times New Roman"/>
          <w:color w:val="000000"/>
          <w:sz w:val="24"/>
          <w:szCs w:val="24"/>
        </w:rPr>
        <w:t xml:space="preserve"> increases by $15,792; therefore the SCF shows a positive amount of $15,792—the difference between Year 3 Accounts Payable and Year 4 Accounts Payable.</w:t>
      </w:r>
    </w:p>
    <w:p w14:paraId="65740583" w14:textId="77777777" w:rsidR="00D4408A" w:rsidRPr="00D4408A" w:rsidRDefault="00D4408A" w:rsidP="00D4408A">
      <w:pPr>
        <w:numPr>
          <w:ilvl w:val="0"/>
          <w:numId w:val="11"/>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 xml:space="preserve">Capital Expenditures and Depreciation will dictate the change in Net PP&amp;E. For example, Year 4 Net PP&amp;E = Year 3 Net PP&amp;E + Year 4 Capital Expenditures – Year 4 Depreciation. (Note that in this model, Capital Expenditures have been </w:t>
      </w:r>
      <w:r w:rsidRPr="00D4408A">
        <w:rPr>
          <w:rFonts w:ascii="Georgia" w:eastAsia="Times New Roman" w:hAnsi="Georgia" w:cs="Times New Roman"/>
          <w:color w:val="000000"/>
          <w:sz w:val="24"/>
          <w:szCs w:val="24"/>
        </w:rPr>
        <w:lastRenderedPageBreak/>
        <w:t>manually input in the SCF each year, as negative numbers, because they constitute a use of Cash that is not yet reflected in the Income Statement.)</w:t>
      </w:r>
    </w:p>
    <w:p w14:paraId="2F044CA8" w14:textId="77777777" w:rsidR="00D4408A" w:rsidRPr="00D4408A" w:rsidRDefault="00D4408A" w:rsidP="00D4408A">
      <w:pPr>
        <w:numPr>
          <w:ilvl w:val="0"/>
          <w:numId w:val="11"/>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Net Income and Dividends will dictate the change of Retained Earnings on the Balance Sheet. For example, Year 4 Retained Earnings = Year 3 Retained Earnings + Year 4 Net Income – Year 4 Dividends. (Note that in this model, Shareholders’ Equity is modeled as a single line item in the Balance Sheet – therefore the change in Retained Earnings will be reflected in the change in Shareholder’s Equity.)</w:t>
      </w:r>
    </w:p>
    <w:p w14:paraId="52FD893E" w14:textId="77777777" w:rsidR="00D4408A" w:rsidRPr="00D4408A" w:rsidRDefault="00D4408A" w:rsidP="00D4408A">
      <w:pPr>
        <w:numPr>
          <w:ilvl w:val="0"/>
          <w:numId w:val="11"/>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Debt Issuances/(Repayments) can be placed in the cells highlighted in blue based on your assumptions about future changes in debt levels. The same holds for Stock Issuances/(Buybacks). In each case, these Cash inflows/outflows are </w:t>
      </w:r>
      <w:r w:rsidRPr="00D4408A">
        <w:rPr>
          <w:rFonts w:ascii="Georgia" w:eastAsia="Times New Roman" w:hAnsi="Georgia" w:cs="Times New Roman"/>
          <w:i/>
          <w:iCs/>
          <w:color w:val="000000"/>
          <w:sz w:val="24"/>
          <w:szCs w:val="24"/>
          <w:u w:val="single"/>
        </w:rPr>
        <w:t>financing-related</w:t>
      </w:r>
      <w:r w:rsidRPr="00D4408A">
        <w:rPr>
          <w:rFonts w:ascii="Georgia" w:eastAsia="Times New Roman" w:hAnsi="Georgia" w:cs="Times New Roman"/>
          <w:color w:val="000000"/>
          <w:sz w:val="24"/>
          <w:szCs w:val="24"/>
        </w:rPr>
        <w:t>, rather than </w:t>
      </w:r>
      <w:r w:rsidRPr="00D4408A">
        <w:rPr>
          <w:rFonts w:ascii="Georgia" w:eastAsia="Times New Roman" w:hAnsi="Georgia" w:cs="Times New Roman"/>
          <w:i/>
          <w:iCs/>
          <w:color w:val="000000"/>
          <w:sz w:val="24"/>
          <w:szCs w:val="24"/>
          <w:u w:val="single"/>
        </w:rPr>
        <w:t>operations-related</w:t>
      </w:r>
      <w:r w:rsidRPr="00D4408A">
        <w:rPr>
          <w:rFonts w:ascii="Georgia" w:eastAsia="Times New Roman" w:hAnsi="Georgia" w:cs="Times New Roman"/>
          <w:color w:val="000000"/>
          <w:sz w:val="24"/>
          <w:szCs w:val="24"/>
        </w:rPr>
        <w:t>, and therefore will not be reflected whatsoever in the Net Income calculation. However, they will result in changes to a company’s Cash balance, and therefore must be recorded in the SCF.</w:t>
      </w:r>
    </w:p>
    <w:p w14:paraId="638702E9" w14:textId="77777777" w:rsidR="00D4408A" w:rsidRPr="00D4408A" w:rsidRDefault="00D4408A" w:rsidP="00D4408A">
      <w:pPr>
        <w:numPr>
          <w:ilvl w:val="0"/>
          <w:numId w:val="11"/>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 xml:space="preserve">The company’s Change in Cash will equal the sum of the Change in Cash from Operating, Investing and Financing activities. For example, Year 4 Ending Cash Balance = Year 3 Ending Cash Balance + Year 4 Cash from Operations </w:t>
      </w:r>
      <w:proofErr w:type="gramStart"/>
      <w:r w:rsidRPr="00D4408A">
        <w:rPr>
          <w:rFonts w:ascii="Georgia" w:eastAsia="Times New Roman" w:hAnsi="Georgia" w:cs="Times New Roman"/>
          <w:color w:val="000000"/>
          <w:sz w:val="24"/>
          <w:szCs w:val="24"/>
        </w:rPr>
        <w:t>+  Year</w:t>
      </w:r>
      <w:proofErr w:type="gramEnd"/>
      <w:r w:rsidRPr="00D4408A">
        <w:rPr>
          <w:rFonts w:ascii="Georgia" w:eastAsia="Times New Roman" w:hAnsi="Georgia" w:cs="Times New Roman"/>
          <w:color w:val="000000"/>
          <w:sz w:val="24"/>
          <w:szCs w:val="24"/>
        </w:rPr>
        <w:t xml:space="preserve"> 4 Cash from Investing Activities + Year 4 Cash from Financing Activities.</w:t>
      </w:r>
    </w:p>
    <w:p w14:paraId="4D879A5B" w14:textId="77777777" w:rsidR="00D4408A" w:rsidRPr="00D4408A" w:rsidRDefault="00D4408A" w:rsidP="00D4408A">
      <w:pPr>
        <w:spacing w:after="0" w:line="240" w:lineRule="auto"/>
        <w:outlineLvl w:val="2"/>
        <w:rPr>
          <w:rFonts w:ascii="Arial Black" w:eastAsia="Times New Roman" w:hAnsi="Arial Black" w:cs="Times New Roman"/>
          <w:caps/>
          <w:color w:val="000000"/>
          <w:sz w:val="28"/>
          <w:szCs w:val="28"/>
        </w:rPr>
      </w:pPr>
      <w:r w:rsidRPr="00D4408A">
        <w:rPr>
          <w:rFonts w:ascii="Arial Black" w:eastAsia="Times New Roman" w:hAnsi="Arial Black" w:cs="Times New Roman"/>
          <w:caps/>
          <w:color w:val="000000"/>
          <w:sz w:val="28"/>
          <w:szCs w:val="28"/>
        </w:rPr>
        <w:t>STEP 5: LINKING THE THREE STATEMENTS</w:t>
      </w:r>
    </w:p>
    <w:p w14:paraId="66397C9C" w14:textId="77777777" w:rsidR="00D4408A" w:rsidRPr="00D4408A" w:rsidRDefault="00D4408A" w:rsidP="00D4408A">
      <w:pPr>
        <w:spacing w:before="360" w:after="360"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Now that we have built most of the three financial statements, we can build the final formulas that link, or integrate, all three statements.</w:t>
      </w:r>
    </w:p>
    <w:p w14:paraId="466E478F" w14:textId="77777777" w:rsidR="00D4408A" w:rsidRPr="00D4408A" w:rsidRDefault="00D4408A" w:rsidP="00D4408A">
      <w:pPr>
        <w:numPr>
          <w:ilvl w:val="0"/>
          <w:numId w:val="12"/>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Calculate Net PP&amp;E as Year Prior PP&amp;E + Capital Expenditures (from the SCF) – Depreciation (from the SCF).</w:t>
      </w:r>
    </w:p>
    <w:p w14:paraId="0FBC1F74" w14:textId="77777777" w:rsidR="00D4408A" w:rsidRPr="00D4408A" w:rsidRDefault="00D4408A" w:rsidP="00D4408A">
      <w:pPr>
        <w:numPr>
          <w:ilvl w:val="0"/>
          <w:numId w:val="12"/>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Calculate Long-Term Debt as Year Prior Long-Term Debt + Issuance/(Buyback) of Long-Term Debt (from the SCF). (Note that in this model, a distinction is made between Long-Term Debt and Short-Term Debt, and that the entire Debt balance converts from Long-Term Debt to Short-Term Debt in Year 5 before being repaid in Year 6.)</w:t>
      </w:r>
    </w:p>
    <w:p w14:paraId="3F0F6B33" w14:textId="77777777" w:rsidR="00D4408A" w:rsidRPr="00D4408A" w:rsidRDefault="00D4408A" w:rsidP="00D4408A">
      <w:pPr>
        <w:numPr>
          <w:ilvl w:val="0"/>
          <w:numId w:val="12"/>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Calculate Shareholders’ Equity as Year Prior Shareholders’ Equity + Issuance/(Buyback) of Stock (from the SCF) + Current Year Net Income – Current Year Dividends (from the SCF). (Note that in this model, no Dividends were modeled in the SCF, so the assumed Dividends payment to Shareholders in each year equals $0.)</w:t>
      </w:r>
    </w:p>
    <w:p w14:paraId="4D9056FF" w14:textId="77777777" w:rsidR="00D4408A" w:rsidRPr="00D4408A" w:rsidRDefault="00D4408A" w:rsidP="00D4408A">
      <w:pPr>
        <w:numPr>
          <w:ilvl w:val="0"/>
          <w:numId w:val="12"/>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Link the Beginning Cash Balance and Ending Cash Balance formulas between the SCF and the Balance Sheet. For example, in Year 4, the Beginning Cash Balance in the SCF should be set equal to the Cash line item for Year 3 on the Balance Sheet. The Cash line item for Year 4 on the Balance Sheet should be set equal to the Year 4 Ending Cash Balance on the SCF. Follow this logic for </w:t>
      </w:r>
      <w:r w:rsidRPr="00D4408A">
        <w:rPr>
          <w:rFonts w:ascii="Georgia" w:eastAsia="Times New Roman" w:hAnsi="Georgia" w:cs="Times New Roman"/>
          <w:i/>
          <w:iCs/>
          <w:color w:val="000000"/>
          <w:sz w:val="24"/>
          <w:szCs w:val="24"/>
          <w:u w:val="single"/>
        </w:rPr>
        <w:t>all years</w:t>
      </w:r>
      <w:r w:rsidRPr="00D4408A">
        <w:rPr>
          <w:rFonts w:ascii="Georgia" w:eastAsia="Times New Roman" w:hAnsi="Georgia" w:cs="Times New Roman"/>
          <w:color w:val="000000"/>
          <w:sz w:val="24"/>
          <w:szCs w:val="24"/>
        </w:rPr>
        <w:t> in the financial model. Once you have linked the Cash and remaining line items such as Debt and Shareholders’ Equity, then the Balance Sheet should balance (Total Assets = Total Liabilities + Shareholders’ Equity).</w:t>
      </w:r>
    </w:p>
    <w:p w14:paraId="35665BD0" w14:textId="77777777" w:rsidR="00D4408A" w:rsidRPr="00D4408A" w:rsidRDefault="00D4408A" w:rsidP="00D4408A">
      <w:pPr>
        <w:spacing w:after="0" w:line="240" w:lineRule="auto"/>
        <w:outlineLvl w:val="2"/>
        <w:rPr>
          <w:rFonts w:ascii="Arial Black" w:eastAsia="Times New Roman" w:hAnsi="Arial Black" w:cs="Times New Roman"/>
          <w:caps/>
          <w:color w:val="000000"/>
          <w:sz w:val="28"/>
          <w:szCs w:val="28"/>
        </w:rPr>
      </w:pPr>
      <w:r w:rsidRPr="00D4408A">
        <w:rPr>
          <w:rFonts w:ascii="Arial Black" w:eastAsia="Times New Roman" w:hAnsi="Arial Black" w:cs="Times New Roman"/>
          <w:caps/>
          <w:color w:val="000000"/>
          <w:sz w:val="28"/>
          <w:szCs w:val="28"/>
        </w:rPr>
        <w:t>STEP 6: INTEREST EXPENSE (BE CAREFUL!)</w:t>
      </w:r>
    </w:p>
    <w:p w14:paraId="32DD18F9" w14:textId="77777777" w:rsidR="00D4408A" w:rsidRPr="00D4408A" w:rsidRDefault="00D4408A" w:rsidP="00D4408A">
      <w:pPr>
        <w:spacing w:before="360" w:after="360"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lastRenderedPageBreak/>
        <w:t>At this point the financial model should balance and all balance checks should be affirmed. We have only one piece left to complete: calculating Net Interest Income/(Expense).</w:t>
      </w:r>
    </w:p>
    <w:p w14:paraId="6713DD33" w14:textId="77777777" w:rsidR="00D4408A" w:rsidRPr="00D4408A" w:rsidRDefault="00D4408A" w:rsidP="00D4408A">
      <w:pPr>
        <w:spacing w:before="360" w:after="360"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As we have discussed before, this calculation flows through all three Financial Statements in the model in what is referred to as a </w:t>
      </w:r>
      <w:r w:rsidRPr="00D4408A">
        <w:rPr>
          <w:rFonts w:ascii="Georgia" w:eastAsia="Times New Roman" w:hAnsi="Georgia" w:cs="Times New Roman"/>
          <w:b/>
          <w:bCs/>
          <w:color w:val="000000"/>
          <w:sz w:val="24"/>
          <w:szCs w:val="24"/>
        </w:rPr>
        <w:t>circular calculation</w:t>
      </w:r>
      <w:r w:rsidRPr="00D4408A">
        <w:rPr>
          <w:rFonts w:ascii="Georgia" w:eastAsia="Times New Roman" w:hAnsi="Georgia" w:cs="Times New Roman"/>
          <w:color w:val="000000"/>
          <w:sz w:val="24"/>
          <w:szCs w:val="24"/>
        </w:rPr>
        <w:t> (or </w:t>
      </w:r>
      <w:r w:rsidRPr="00D4408A">
        <w:rPr>
          <w:rFonts w:ascii="Georgia" w:eastAsia="Times New Roman" w:hAnsi="Georgia" w:cs="Times New Roman"/>
          <w:b/>
          <w:bCs/>
          <w:color w:val="000000"/>
          <w:sz w:val="24"/>
          <w:szCs w:val="24"/>
        </w:rPr>
        <w:t>iterative calculation</w:t>
      </w:r>
      <w:r w:rsidRPr="00D4408A">
        <w:rPr>
          <w:rFonts w:ascii="Georgia" w:eastAsia="Times New Roman" w:hAnsi="Georgia" w:cs="Times New Roman"/>
          <w:color w:val="000000"/>
          <w:sz w:val="24"/>
          <w:szCs w:val="24"/>
        </w:rPr>
        <w:t>). When a circular calculation is built, the outputs of a series of calculations become inputs into the same calculation. It is the task of the spreadsheet software to change the values of the different components of the calculation to find a set of values that makes </w:t>
      </w:r>
      <w:proofErr w:type="gramStart"/>
      <w:r w:rsidRPr="00D4408A">
        <w:rPr>
          <w:rFonts w:ascii="Georgia" w:eastAsia="Times New Roman" w:hAnsi="Georgia" w:cs="Times New Roman"/>
          <w:i/>
          <w:iCs/>
          <w:color w:val="000000"/>
          <w:sz w:val="24"/>
          <w:szCs w:val="24"/>
          <w:u w:val="single"/>
        </w:rPr>
        <w:t>all</w:t>
      </w:r>
      <w:r w:rsidRPr="00D4408A">
        <w:rPr>
          <w:rFonts w:ascii="Georgia" w:eastAsia="Times New Roman" w:hAnsi="Georgia" w:cs="Times New Roman"/>
          <w:color w:val="000000"/>
          <w:sz w:val="24"/>
          <w:szCs w:val="24"/>
        </w:rPr>
        <w:t> of</w:t>
      </w:r>
      <w:proofErr w:type="gramEnd"/>
      <w:r w:rsidRPr="00D4408A">
        <w:rPr>
          <w:rFonts w:ascii="Georgia" w:eastAsia="Times New Roman" w:hAnsi="Georgia" w:cs="Times New Roman"/>
          <w:color w:val="000000"/>
          <w:sz w:val="24"/>
          <w:szCs w:val="24"/>
        </w:rPr>
        <w:t xml:space="preserve"> the calculations work.</w:t>
      </w:r>
    </w:p>
    <w:p w14:paraId="0019D814" w14:textId="77777777" w:rsidR="00D4408A" w:rsidRPr="00D4408A" w:rsidRDefault="00D4408A" w:rsidP="00D4408A">
      <w:pPr>
        <w:spacing w:before="360" w:after="360"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 xml:space="preserve">At this stage it is very easy to introduce a mistake into the </w:t>
      </w:r>
      <w:proofErr w:type="gramStart"/>
      <w:r w:rsidRPr="00D4408A">
        <w:rPr>
          <w:rFonts w:ascii="Georgia" w:eastAsia="Times New Roman" w:hAnsi="Georgia" w:cs="Times New Roman"/>
          <w:color w:val="000000"/>
          <w:sz w:val="24"/>
          <w:szCs w:val="24"/>
        </w:rPr>
        <w:t>calculation, and</w:t>
      </w:r>
      <w:proofErr w:type="gramEnd"/>
      <w:r w:rsidRPr="00D4408A">
        <w:rPr>
          <w:rFonts w:ascii="Georgia" w:eastAsia="Times New Roman" w:hAnsi="Georgia" w:cs="Times New Roman"/>
          <w:color w:val="000000"/>
          <w:sz w:val="24"/>
          <w:szCs w:val="24"/>
        </w:rPr>
        <w:t xml:space="preserve"> generate an error. Because the calculations are now iterative, any such error will flow through </w:t>
      </w:r>
      <w:proofErr w:type="gramStart"/>
      <w:r w:rsidRPr="00D4408A">
        <w:rPr>
          <w:rFonts w:ascii="Georgia" w:eastAsia="Times New Roman" w:hAnsi="Georgia" w:cs="Times New Roman"/>
          <w:b/>
          <w:bCs/>
          <w:i/>
          <w:iCs/>
          <w:color w:val="000000"/>
          <w:sz w:val="24"/>
          <w:szCs w:val="24"/>
          <w:u w:val="single"/>
        </w:rPr>
        <w:t>ALL</w:t>
      </w:r>
      <w:r w:rsidRPr="00D4408A">
        <w:rPr>
          <w:rFonts w:ascii="Georgia" w:eastAsia="Times New Roman" w:hAnsi="Georgia" w:cs="Times New Roman"/>
          <w:color w:val="000000"/>
          <w:sz w:val="24"/>
          <w:szCs w:val="24"/>
        </w:rPr>
        <w:t> of</w:t>
      </w:r>
      <w:proofErr w:type="gramEnd"/>
      <w:r w:rsidRPr="00D4408A">
        <w:rPr>
          <w:rFonts w:ascii="Georgia" w:eastAsia="Times New Roman" w:hAnsi="Georgia" w:cs="Times New Roman"/>
          <w:color w:val="000000"/>
          <w:sz w:val="24"/>
          <w:szCs w:val="24"/>
        </w:rPr>
        <w:t xml:space="preserve"> the calculations, and the entire model will become populated with error messages. (Many an investment banker has gone a sleepless night trying to resolve an accidental error in a circular calculation, so be very careful!)</w:t>
      </w:r>
    </w:p>
    <w:p w14:paraId="7A8335FA" w14:textId="77777777" w:rsidR="00D4408A" w:rsidRPr="00D4408A" w:rsidRDefault="00D4408A" w:rsidP="00D4408A">
      <w:pPr>
        <w:spacing w:before="360" w:after="360" w:line="240" w:lineRule="auto"/>
        <w:jc w:val="both"/>
        <w:rPr>
          <w:rFonts w:ascii="Georgia" w:eastAsia="Times New Roman" w:hAnsi="Georgia" w:cs="Times New Roman"/>
          <w:color w:val="000000"/>
          <w:sz w:val="24"/>
          <w:szCs w:val="24"/>
        </w:rPr>
      </w:pPr>
      <w:proofErr w:type="gramStart"/>
      <w:r w:rsidRPr="00D4408A">
        <w:rPr>
          <w:rFonts w:ascii="Georgia" w:eastAsia="Times New Roman" w:hAnsi="Georgia" w:cs="Times New Roman"/>
          <w:color w:val="000000"/>
          <w:sz w:val="24"/>
          <w:szCs w:val="24"/>
        </w:rPr>
        <w:t>In order to</w:t>
      </w:r>
      <w:proofErr w:type="gramEnd"/>
      <w:r w:rsidRPr="00D4408A">
        <w:rPr>
          <w:rFonts w:ascii="Georgia" w:eastAsia="Times New Roman" w:hAnsi="Georgia" w:cs="Times New Roman"/>
          <w:color w:val="000000"/>
          <w:sz w:val="24"/>
          <w:szCs w:val="24"/>
        </w:rPr>
        <w:t xml:space="preserve"> minimize the chance that you make this mistake, follow these steps exactly:</w:t>
      </w:r>
    </w:p>
    <w:p w14:paraId="16BAB94D" w14:textId="77777777" w:rsidR="00D4408A" w:rsidRPr="00D4408A" w:rsidRDefault="00D4408A" w:rsidP="00D4408A">
      <w:pPr>
        <w:spacing w:after="0" w:line="240" w:lineRule="auto"/>
        <w:outlineLvl w:val="3"/>
        <w:rPr>
          <w:rFonts w:ascii="Arial Black" w:eastAsia="Times New Roman" w:hAnsi="Arial Black" w:cs="Times New Roman"/>
          <w:caps/>
          <w:color w:val="000000"/>
          <w:sz w:val="24"/>
          <w:szCs w:val="24"/>
        </w:rPr>
      </w:pPr>
      <w:r w:rsidRPr="00D4408A">
        <w:rPr>
          <w:rFonts w:ascii="Arial Black" w:eastAsia="Times New Roman" w:hAnsi="Arial Black" w:cs="Times New Roman"/>
          <w:caps/>
          <w:color w:val="000000"/>
          <w:sz w:val="24"/>
          <w:szCs w:val="24"/>
        </w:rPr>
        <w:t>AVOIDING A CIRCULAR CALCULATION ERROR</w:t>
      </w:r>
    </w:p>
    <w:p w14:paraId="14637B71" w14:textId="77777777" w:rsidR="00D4408A" w:rsidRPr="00D4408A" w:rsidRDefault="00D4408A" w:rsidP="00D4408A">
      <w:pPr>
        <w:numPr>
          <w:ilvl w:val="0"/>
          <w:numId w:val="13"/>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Turn Iterations in the workbook </w:t>
      </w:r>
      <w:r w:rsidRPr="00D4408A">
        <w:rPr>
          <w:rFonts w:ascii="Georgia" w:eastAsia="Times New Roman" w:hAnsi="Georgia" w:cs="Times New Roman"/>
          <w:b/>
          <w:bCs/>
          <w:i/>
          <w:iCs/>
          <w:color w:val="000000"/>
          <w:sz w:val="24"/>
          <w:szCs w:val="24"/>
          <w:u w:val="single"/>
        </w:rPr>
        <w:t>OFF</w:t>
      </w:r>
      <w:r w:rsidRPr="00D4408A">
        <w:rPr>
          <w:rFonts w:ascii="Georgia" w:eastAsia="Times New Roman" w:hAnsi="Georgia" w:cs="Times New Roman"/>
          <w:color w:val="000000"/>
          <w:sz w:val="24"/>
          <w:szCs w:val="24"/>
        </w:rPr>
        <w:t>. This can be done through the following Excel menu command: </w:t>
      </w:r>
      <w:r w:rsidRPr="00D4408A">
        <w:rPr>
          <w:rFonts w:ascii="Georgia" w:eastAsia="Times New Roman" w:hAnsi="Georgia" w:cs="Times New Roman"/>
          <w:b/>
          <w:bCs/>
          <w:color w:val="000000"/>
          <w:sz w:val="24"/>
          <w:szCs w:val="24"/>
          <w:u w:val="single"/>
        </w:rPr>
        <w:t>Tools </w:t>
      </w:r>
      <w:r w:rsidRPr="00D4408A">
        <w:rPr>
          <w:rFonts w:ascii="Times New Roman" w:eastAsia="Times New Roman" w:hAnsi="Times New Roman" w:cs="Times New Roman"/>
          <w:b/>
          <w:bCs/>
          <w:color w:val="000000"/>
          <w:sz w:val="24"/>
          <w:szCs w:val="24"/>
          <w:u w:val="single"/>
        </w:rPr>
        <w:t>→</w:t>
      </w:r>
      <w:r w:rsidRPr="00D4408A">
        <w:rPr>
          <w:rFonts w:ascii="Georgia" w:eastAsia="Times New Roman" w:hAnsi="Georgia" w:cs="Times New Roman"/>
          <w:b/>
          <w:bCs/>
          <w:color w:val="000000"/>
          <w:sz w:val="24"/>
          <w:szCs w:val="24"/>
          <w:u w:val="single"/>
        </w:rPr>
        <w:t> Options </w:t>
      </w:r>
      <w:r w:rsidRPr="00D4408A">
        <w:rPr>
          <w:rFonts w:ascii="Times New Roman" w:eastAsia="Times New Roman" w:hAnsi="Times New Roman" w:cs="Times New Roman"/>
          <w:b/>
          <w:bCs/>
          <w:color w:val="000000"/>
          <w:sz w:val="24"/>
          <w:szCs w:val="24"/>
          <w:u w:val="single"/>
        </w:rPr>
        <w:t>→</w:t>
      </w:r>
      <w:r w:rsidRPr="00D4408A">
        <w:rPr>
          <w:rFonts w:ascii="Georgia" w:eastAsia="Times New Roman" w:hAnsi="Georgia" w:cs="Times New Roman"/>
          <w:b/>
          <w:bCs/>
          <w:color w:val="000000"/>
          <w:sz w:val="24"/>
          <w:szCs w:val="24"/>
          <w:u w:val="single"/>
        </w:rPr>
        <w:t> Calculations</w:t>
      </w:r>
      <w:r w:rsidRPr="00D4408A">
        <w:rPr>
          <w:rFonts w:ascii="Georgia" w:eastAsia="Times New Roman" w:hAnsi="Georgia" w:cs="Times New Roman"/>
          <w:color w:val="000000"/>
          <w:sz w:val="24"/>
          <w:szCs w:val="24"/>
        </w:rPr>
        <w:t>.</w:t>
      </w:r>
    </w:p>
    <w:p w14:paraId="478367EE" w14:textId="77777777" w:rsidR="00D4408A" w:rsidRPr="00D4408A" w:rsidRDefault="00D4408A" w:rsidP="00D4408A">
      <w:pPr>
        <w:numPr>
          <w:ilvl w:val="0"/>
          <w:numId w:val="13"/>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Check every formula and make sure the Balance Sheet balances in each projection year.</w:t>
      </w:r>
    </w:p>
    <w:p w14:paraId="1736F30D" w14:textId="77777777" w:rsidR="00D4408A" w:rsidRPr="00D4408A" w:rsidRDefault="00D4408A" w:rsidP="00D4408A">
      <w:pPr>
        <w:numPr>
          <w:ilvl w:val="0"/>
          <w:numId w:val="13"/>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b/>
          <w:bCs/>
          <w:color w:val="000000"/>
          <w:sz w:val="24"/>
          <w:szCs w:val="24"/>
          <w:u w:val="single"/>
        </w:rPr>
        <w:t>Save your workbook.</w:t>
      </w:r>
      <w:r w:rsidRPr="00D4408A">
        <w:rPr>
          <w:rFonts w:ascii="Georgia" w:eastAsia="Times New Roman" w:hAnsi="Georgia" w:cs="Times New Roman"/>
          <w:color w:val="000000"/>
          <w:sz w:val="24"/>
          <w:szCs w:val="24"/>
        </w:rPr>
        <w:t> If the following steps introduce an error into your workbook, </w:t>
      </w:r>
      <w:r w:rsidRPr="00D4408A">
        <w:rPr>
          <w:rFonts w:ascii="Georgia" w:eastAsia="Times New Roman" w:hAnsi="Georgia" w:cs="Times New Roman"/>
          <w:i/>
          <w:iCs/>
          <w:color w:val="000000"/>
          <w:sz w:val="24"/>
          <w:szCs w:val="24"/>
          <w:u w:val="single"/>
        </w:rPr>
        <w:t>you should strongly consider closing it without saving it</w:t>
      </w:r>
      <w:r w:rsidRPr="00D4408A">
        <w:rPr>
          <w:rFonts w:ascii="Georgia" w:eastAsia="Times New Roman" w:hAnsi="Georgia" w:cs="Times New Roman"/>
          <w:color w:val="000000"/>
          <w:sz w:val="24"/>
          <w:szCs w:val="24"/>
        </w:rPr>
        <w:t>, and re-opening the saved version.</w:t>
      </w:r>
    </w:p>
    <w:p w14:paraId="3216E82E" w14:textId="77777777" w:rsidR="00D4408A" w:rsidRPr="00D4408A" w:rsidRDefault="00D4408A" w:rsidP="00D4408A">
      <w:pPr>
        <w:numPr>
          <w:ilvl w:val="0"/>
          <w:numId w:val="13"/>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Calculate Net Interest Income/(Expense) for the first projection year in your model. In the example in this chapter, this would be Year 4. Net Interest Income/(Expense) is calculated as follows:</w:t>
      </w:r>
    </w:p>
    <w:p w14:paraId="33D5F7DD" w14:textId="77777777" w:rsidR="00D4408A" w:rsidRPr="00D4408A" w:rsidRDefault="00D4408A" w:rsidP="00D4408A">
      <w:pPr>
        <w:spacing w:after="0" w:line="240" w:lineRule="auto"/>
        <w:jc w:val="center"/>
        <w:rPr>
          <w:rFonts w:ascii="Georgia" w:eastAsia="Times New Roman" w:hAnsi="Georgia" w:cs="Times New Roman"/>
          <w:color w:val="000000"/>
          <w:sz w:val="24"/>
          <w:szCs w:val="24"/>
        </w:rPr>
      </w:pPr>
      <w:r w:rsidRPr="00D4408A">
        <w:rPr>
          <w:rFonts w:ascii="Georgia" w:eastAsia="Times New Roman" w:hAnsi="Georgia" w:cs="Times New Roman"/>
          <w:b/>
          <w:bCs/>
          <w:color w:val="000000"/>
          <w:sz w:val="24"/>
          <w:szCs w:val="24"/>
        </w:rPr>
        <w:t>Net Interest Income/(Expense) = Interest Income – Interest Expense</w:t>
      </w:r>
      <w:r w:rsidRPr="00D4408A">
        <w:rPr>
          <w:rFonts w:ascii="Georgia" w:eastAsia="Times New Roman" w:hAnsi="Georgia" w:cs="Times New Roman"/>
          <w:color w:val="000000"/>
          <w:sz w:val="24"/>
          <w:szCs w:val="24"/>
        </w:rPr>
        <w:br/>
      </w:r>
      <w:r w:rsidRPr="00D4408A">
        <w:rPr>
          <w:rFonts w:ascii="Georgia" w:eastAsia="Times New Roman" w:hAnsi="Georgia" w:cs="Times New Roman"/>
          <w:b/>
          <w:bCs/>
          <w:color w:val="000000"/>
          <w:sz w:val="24"/>
          <w:szCs w:val="24"/>
        </w:rPr>
        <w:t>Interest Income = Assumed Cash Interest Rate × (Prior Year Cash Balance + Current Year Cash Balance) ÷ 2</w:t>
      </w:r>
      <w:r w:rsidRPr="00D4408A">
        <w:rPr>
          <w:rFonts w:ascii="Georgia" w:eastAsia="Times New Roman" w:hAnsi="Georgia" w:cs="Times New Roman"/>
          <w:color w:val="000000"/>
          <w:sz w:val="24"/>
          <w:szCs w:val="24"/>
        </w:rPr>
        <w:br/>
      </w:r>
      <w:r w:rsidRPr="00D4408A">
        <w:rPr>
          <w:rFonts w:ascii="Georgia" w:eastAsia="Times New Roman" w:hAnsi="Georgia" w:cs="Times New Roman"/>
          <w:b/>
          <w:bCs/>
          <w:color w:val="000000"/>
          <w:sz w:val="24"/>
          <w:szCs w:val="24"/>
        </w:rPr>
        <w:t>Interest Income = Assumed Debt Interest Rate × (Prior Year Debt Balance + Current Year Debt Balance) ÷ 2</w:t>
      </w:r>
    </w:p>
    <w:p w14:paraId="3292BA3E" w14:textId="77777777" w:rsidR="00D4408A" w:rsidRPr="00D4408A" w:rsidRDefault="00D4408A" w:rsidP="00D4408A">
      <w:pPr>
        <w:numPr>
          <w:ilvl w:val="0"/>
          <w:numId w:val="14"/>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If you have built this formula correctly, </w:t>
      </w:r>
      <w:r w:rsidRPr="00D4408A">
        <w:rPr>
          <w:rFonts w:ascii="Georgia" w:eastAsia="Times New Roman" w:hAnsi="Georgia" w:cs="Times New Roman"/>
          <w:i/>
          <w:iCs/>
          <w:color w:val="000000"/>
          <w:sz w:val="24"/>
          <w:szCs w:val="24"/>
          <w:u w:val="single"/>
        </w:rPr>
        <w:t>Excel should complain</w:t>
      </w:r>
      <w:r w:rsidRPr="00D4408A">
        <w:rPr>
          <w:rFonts w:ascii="Georgia" w:eastAsia="Times New Roman" w:hAnsi="Georgia" w:cs="Times New Roman"/>
          <w:color w:val="000000"/>
          <w:sz w:val="24"/>
          <w:szCs w:val="24"/>
        </w:rPr>
        <w:t xml:space="preserve">. It will introduce a dialog box informing you that the calculation is circular. When that box is closed, it will likely open a Help file explaining iterative formulas to you. Close </w:t>
      </w:r>
      <w:proofErr w:type="gramStart"/>
      <w:r w:rsidRPr="00D4408A">
        <w:rPr>
          <w:rFonts w:ascii="Georgia" w:eastAsia="Times New Roman" w:hAnsi="Georgia" w:cs="Times New Roman"/>
          <w:color w:val="000000"/>
          <w:sz w:val="24"/>
          <w:szCs w:val="24"/>
        </w:rPr>
        <w:t>both of these</w:t>
      </w:r>
      <w:proofErr w:type="gramEnd"/>
      <w:r w:rsidRPr="00D4408A">
        <w:rPr>
          <w:rFonts w:ascii="Georgia" w:eastAsia="Times New Roman" w:hAnsi="Georgia" w:cs="Times New Roman"/>
          <w:color w:val="000000"/>
          <w:sz w:val="24"/>
          <w:szCs w:val="24"/>
        </w:rPr>
        <w:t xml:space="preserve"> boxes and return to the spreadsheet.</w:t>
      </w:r>
    </w:p>
    <w:p w14:paraId="41FFB803" w14:textId="77777777" w:rsidR="00D4408A" w:rsidRPr="00D4408A" w:rsidRDefault="00D4408A" w:rsidP="00D4408A">
      <w:pPr>
        <w:numPr>
          <w:ilvl w:val="0"/>
          <w:numId w:val="14"/>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Turn Iterations in the workbook </w:t>
      </w:r>
      <w:r w:rsidRPr="00D4408A">
        <w:rPr>
          <w:rFonts w:ascii="Georgia" w:eastAsia="Times New Roman" w:hAnsi="Georgia" w:cs="Times New Roman"/>
          <w:b/>
          <w:bCs/>
          <w:i/>
          <w:iCs/>
          <w:color w:val="000000"/>
          <w:sz w:val="24"/>
          <w:szCs w:val="24"/>
          <w:u w:val="single"/>
        </w:rPr>
        <w:t>BACK ON</w:t>
      </w:r>
      <w:r w:rsidRPr="00D4408A">
        <w:rPr>
          <w:rFonts w:ascii="Georgia" w:eastAsia="Times New Roman" w:hAnsi="Georgia" w:cs="Times New Roman"/>
          <w:color w:val="000000"/>
          <w:sz w:val="24"/>
          <w:szCs w:val="24"/>
        </w:rPr>
        <w:t>. This can be done through the following Excel menu command: </w:t>
      </w:r>
      <w:r w:rsidRPr="00D4408A">
        <w:rPr>
          <w:rFonts w:ascii="Georgia" w:eastAsia="Times New Roman" w:hAnsi="Georgia" w:cs="Times New Roman"/>
          <w:b/>
          <w:bCs/>
          <w:color w:val="000000"/>
          <w:sz w:val="24"/>
          <w:szCs w:val="24"/>
          <w:u w:val="single"/>
        </w:rPr>
        <w:t>Tools </w:t>
      </w:r>
      <w:r w:rsidRPr="00D4408A">
        <w:rPr>
          <w:rFonts w:ascii="Times New Roman" w:eastAsia="Times New Roman" w:hAnsi="Times New Roman" w:cs="Times New Roman"/>
          <w:b/>
          <w:bCs/>
          <w:color w:val="000000"/>
          <w:sz w:val="24"/>
          <w:szCs w:val="24"/>
          <w:u w:val="single"/>
        </w:rPr>
        <w:t>→</w:t>
      </w:r>
      <w:r w:rsidRPr="00D4408A">
        <w:rPr>
          <w:rFonts w:ascii="Georgia" w:eastAsia="Times New Roman" w:hAnsi="Georgia" w:cs="Times New Roman"/>
          <w:b/>
          <w:bCs/>
          <w:color w:val="000000"/>
          <w:sz w:val="24"/>
          <w:szCs w:val="24"/>
          <w:u w:val="single"/>
        </w:rPr>
        <w:t> Options </w:t>
      </w:r>
      <w:r w:rsidRPr="00D4408A">
        <w:rPr>
          <w:rFonts w:ascii="Times New Roman" w:eastAsia="Times New Roman" w:hAnsi="Times New Roman" w:cs="Times New Roman"/>
          <w:b/>
          <w:bCs/>
          <w:color w:val="000000"/>
          <w:sz w:val="24"/>
          <w:szCs w:val="24"/>
          <w:u w:val="single"/>
        </w:rPr>
        <w:t>→</w:t>
      </w:r>
      <w:r w:rsidRPr="00D4408A">
        <w:rPr>
          <w:rFonts w:ascii="Georgia" w:eastAsia="Times New Roman" w:hAnsi="Georgia" w:cs="Times New Roman"/>
          <w:b/>
          <w:bCs/>
          <w:color w:val="000000"/>
          <w:sz w:val="24"/>
          <w:szCs w:val="24"/>
          <w:u w:val="single"/>
        </w:rPr>
        <w:t> Calculations</w:t>
      </w:r>
      <w:r w:rsidRPr="00D4408A">
        <w:rPr>
          <w:rFonts w:ascii="Georgia" w:eastAsia="Times New Roman" w:hAnsi="Georgia" w:cs="Times New Roman"/>
          <w:color w:val="000000"/>
          <w:sz w:val="24"/>
          <w:szCs w:val="24"/>
        </w:rPr>
        <w:t>.</w:t>
      </w:r>
    </w:p>
    <w:p w14:paraId="0A431C9E" w14:textId="77777777" w:rsidR="00D4408A" w:rsidRPr="00D4408A" w:rsidRDefault="00D4408A" w:rsidP="00D4408A">
      <w:pPr>
        <w:numPr>
          <w:ilvl w:val="0"/>
          <w:numId w:val="14"/>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lastRenderedPageBreak/>
        <w:t>If you have computed this correctly, Net Income should have increased/(decreased) by the Net Interest Income/(Expense) amount, and several Balance Sheet items should change slightly (both in the current year and in future years).</w:t>
      </w:r>
    </w:p>
    <w:p w14:paraId="4BAD7E7D" w14:textId="77777777" w:rsidR="00D4408A" w:rsidRPr="00D4408A" w:rsidRDefault="00D4408A" w:rsidP="00D4408A">
      <w:pPr>
        <w:numPr>
          <w:ilvl w:val="0"/>
          <w:numId w:val="14"/>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Check every formula and make sure Balance Sheet for the first projection year </w:t>
      </w:r>
      <w:r w:rsidRPr="00D4408A">
        <w:rPr>
          <w:rFonts w:ascii="Georgia" w:eastAsia="Times New Roman" w:hAnsi="Georgia" w:cs="Times New Roman"/>
          <w:i/>
          <w:iCs/>
          <w:color w:val="000000"/>
          <w:sz w:val="24"/>
          <w:szCs w:val="24"/>
          <w:u w:val="single"/>
        </w:rPr>
        <w:t>still balances</w:t>
      </w:r>
      <w:r w:rsidRPr="00D4408A">
        <w:rPr>
          <w:rFonts w:ascii="Georgia" w:eastAsia="Times New Roman" w:hAnsi="Georgia" w:cs="Times New Roman"/>
          <w:color w:val="000000"/>
          <w:sz w:val="24"/>
          <w:szCs w:val="24"/>
        </w:rPr>
        <w:t>.</w:t>
      </w:r>
    </w:p>
    <w:p w14:paraId="59DA57E0" w14:textId="77777777" w:rsidR="00D4408A" w:rsidRPr="00D4408A" w:rsidRDefault="00D4408A" w:rsidP="00D4408A">
      <w:pPr>
        <w:numPr>
          <w:ilvl w:val="0"/>
          <w:numId w:val="14"/>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If everything still looks good, copy the Net Interest Income/(Expense) formula from the first projection year into the remaining, future projection years. Once again, make sure no errors get introduced, and check to make sure the Balance Sheet still balances in all years. (If an error gets introduced, </w:t>
      </w:r>
      <w:r w:rsidRPr="00D4408A">
        <w:rPr>
          <w:rFonts w:ascii="Georgia" w:eastAsia="Times New Roman" w:hAnsi="Georgia" w:cs="Times New Roman"/>
          <w:i/>
          <w:iCs/>
          <w:color w:val="000000"/>
          <w:sz w:val="24"/>
          <w:szCs w:val="24"/>
          <w:u w:val="single"/>
        </w:rPr>
        <w:t>strongly consider closing it without saving it</w:t>
      </w:r>
      <w:r w:rsidRPr="00D4408A">
        <w:rPr>
          <w:rFonts w:ascii="Georgia" w:eastAsia="Times New Roman" w:hAnsi="Georgia" w:cs="Times New Roman"/>
          <w:color w:val="000000"/>
          <w:sz w:val="24"/>
          <w:szCs w:val="24"/>
        </w:rPr>
        <w:t>, and trying again with the saved file.)</w:t>
      </w:r>
    </w:p>
    <w:p w14:paraId="286A1DBE" w14:textId="77777777" w:rsidR="00D4408A" w:rsidRPr="00D4408A" w:rsidRDefault="00D4408A" w:rsidP="00D4408A">
      <w:pPr>
        <w:numPr>
          <w:ilvl w:val="0"/>
          <w:numId w:val="14"/>
        </w:numPr>
        <w:spacing w:before="100" w:beforeAutospacing="1" w:after="100" w:afterAutospacing="1" w:line="240" w:lineRule="auto"/>
        <w:jc w:val="both"/>
        <w:rPr>
          <w:rFonts w:ascii="Georgia" w:eastAsia="Times New Roman" w:hAnsi="Georgia" w:cs="Times New Roman"/>
          <w:color w:val="000000"/>
          <w:sz w:val="24"/>
          <w:szCs w:val="24"/>
        </w:rPr>
      </w:pPr>
      <w:r w:rsidRPr="00D4408A">
        <w:rPr>
          <w:rFonts w:ascii="Georgia" w:eastAsia="Times New Roman" w:hAnsi="Georgia" w:cs="Times New Roman"/>
          <w:color w:val="000000"/>
          <w:sz w:val="24"/>
          <w:szCs w:val="24"/>
        </w:rPr>
        <w:t>If your Balance Sheet still balances and the Interest calculations appear correct, then SUCCESS!</w:t>
      </w:r>
    </w:p>
    <w:p w14:paraId="3EE963DC" w14:textId="77777777" w:rsidR="00E01231" w:rsidRDefault="00E01231"/>
    <w:sectPr w:rsidR="00E01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1982"/>
    <w:multiLevelType w:val="multilevel"/>
    <w:tmpl w:val="82684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92108"/>
    <w:multiLevelType w:val="multilevel"/>
    <w:tmpl w:val="F1C8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105A3"/>
    <w:multiLevelType w:val="multilevel"/>
    <w:tmpl w:val="D794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206BC"/>
    <w:multiLevelType w:val="multilevel"/>
    <w:tmpl w:val="1326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03FB5"/>
    <w:multiLevelType w:val="multilevel"/>
    <w:tmpl w:val="88C4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522DC"/>
    <w:multiLevelType w:val="multilevel"/>
    <w:tmpl w:val="FC8C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E3215"/>
    <w:multiLevelType w:val="multilevel"/>
    <w:tmpl w:val="F942D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5236D1"/>
    <w:multiLevelType w:val="multilevel"/>
    <w:tmpl w:val="582A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1776DC"/>
    <w:multiLevelType w:val="multilevel"/>
    <w:tmpl w:val="74BC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8643AF"/>
    <w:multiLevelType w:val="multilevel"/>
    <w:tmpl w:val="8F122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EE10B5"/>
    <w:multiLevelType w:val="multilevel"/>
    <w:tmpl w:val="213A1F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441D0D"/>
    <w:multiLevelType w:val="multilevel"/>
    <w:tmpl w:val="5630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FF1302"/>
    <w:multiLevelType w:val="multilevel"/>
    <w:tmpl w:val="EC06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9F5F6D"/>
    <w:multiLevelType w:val="multilevel"/>
    <w:tmpl w:val="3CAE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989264">
    <w:abstractNumId w:val="6"/>
  </w:num>
  <w:num w:numId="2" w16cid:durableId="873034506">
    <w:abstractNumId w:val="11"/>
  </w:num>
  <w:num w:numId="3" w16cid:durableId="568543552">
    <w:abstractNumId w:val="3"/>
  </w:num>
  <w:num w:numId="4" w16cid:durableId="1581711879">
    <w:abstractNumId w:val="1"/>
  </w:num>
  <w:num w:numId="5" w16cid:durableId="97069736">
    <w:abstractNumId w:val="12"/>
  </w:num>
  <w:num w:numId="6" w16cid:durableId="954362869">
    <w:abstractNumId w:val="8"/>
  </w:num>
  <w:num w:numId="7" w16cid:durableId="1883247682">
    <w:abstractNumId w:val="13"/>
  </w:num>
  <w:num w:numId="8" w16cid:durableId="1342394122">
    <w:abstractNumId w:val="5"/>
  </w:num>
  <w:num w:numId="9" w16cid:durableId="1756590108">
    <w:abstractNumId w:val="7"/>
  </w:num>
  <w:num w:numId="10" w16cid:durableId="769589778">
    <w:abstractNumId w:val="4"/>
  </w:num>
  <w:num w:numId="11" w16cid:durableId="444233632">
    <w:abstractNumId w:val="2"/>
  </w:num>
  <w:num w:numId="12" w16cid:durableId="1994672287">
    <w:abstractNumId w:val="9"/>
  </w:num>
  <w:num w:numId="13" w16cid:durableId="1103766156">
    <w:abstractNumId w:val="0"/>
  </w:num>
  <w:num w:numId="14" w16cid:durableId="4010224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8A"/>
    <w:rsid w:val="00D4408A"/>
    <w:rsid w:val="00E012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0AE51"/>
  <w15:chartTrackingRefBased/>
  <w15:docId w15:val="{D6959441-6F74-4B21-BE46-E03E62A72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40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440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440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40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440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4408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440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40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2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reetofwalls.com/wp-content/uploads/2013/10/income-statement-historical.png" TargetMode="External"/><Relationship Id="rId13" Type="http://schemas.openxmlformats.org/officeDocument/2006/relationships/image" Target="media/image3.gif"/><Relationship Id="rId18" Type="http://schemas.openxmlformats.org/officeDocument/2006/relationships/hyperlink" Target="https://www.streetofwalls.com/wp-content/uploads/2013/10/balance-sheet-ratio-projections.png"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streetofwalls.com/finance-training-courses/investment-banking-technical-training/financial-modeling/" TargetMode="External"/><Relationship Id="rId12" Type="http://schemas.openxmlformats.org/officeDocument/2006/relationships/hyperlink" Target="https://www.streetofwalls.com/wp-content/uploads/2013/10/income-statement-historical-assumptions.gif"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streetofwalls.com/wp-content/uploads/2013/10/income-statement-ratio-projections.png" TargetMode="External"/><Relationship Id="rId20" Type="http://schemas.openxmlformats.org/officeDocument/2006/relationships/hyperlink" Target="https://www.streetofwalls.com/wp-content/uploads/2013/10/statement-cash-flows-projections.png" TargetMode="External"/><Relationship Id="rId1" Type="http://schemas.openxmlformats.org/officeDocument/2006/relationships/numbering" Target="numbering.xml"/><Relationship Id="rId6" Type="http://schemas.openxmlformats.org/officeDocument/2006/relationships/hyperlink" Target="https://www.streetofwalls.com/finance-training-courses/investment-banking-technical-training/financial-modeling/" TargetMode="External"/><Relationship Id="rId11" Type="http://schemas.openxmlformats.org/officeDocument/2006/relationships/image" Target="media/image2.png"/><Relationship Id="rId5" Type="http://schemas.openxmlformats.org/officeDocument/2006/relationships/hyperlink" Target="https://www.streetofwalls.com/finance-training-courses/investment-banking-technical-training/discounted-cash-flow/"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streetofwalls.com/wp-content/uploads/2013/10/balance-sheet-historical.pn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streetofwalls.com/wp-content/uploads/2013/10/balance-sheet-historical-assumptions.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3269</Words>
  <Characters>18638</Characters>
  <Application>Microsoft Office Word</Application>
  <DocSecurity>0</DocSecurity>
  <Lines>155</Lines>
  <Paragraphs>43</Paragraphs>
  <ScaleCrop>false</ScaleCrop>
  <Company/>
  <LinksUpToDate>false</LinksUpToDate>
  <CharactersWithSpaces>21864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_627</dc:creator>
  <cp:keywords/>
  <dc:description/>
  <cp:lastModifiedBy>Ashraf _627</cp:lastModifiedBy>
  <cp:revision>1</cp:revision>
  <dcterms:created xsi:type="dcterms:W3CDTF">2022-07-23T01:26:00Z</dcterms:created>
  <dcterms:modified xsi:type="dcterms:W3CDTF">2022-07-23T01:27:00Z</dcterms:modified>
</cp:coreProperties>
</file>