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МИНОБРНАУКИ РОССИИ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образовательное учреждение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«Тульский государственный университет»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Институт прикладной математики и компьютерных наук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№1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дисциплине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Интеграция и тестирование программных систем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ind w:left="567" w:right="566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по теме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«Работа с требованиями и создание тестовой документации»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Выполнил: ст. гр.  220032-11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Лаукерт К.М.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Принял: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Басалов Ю.А.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Тула 2026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Лабораторная работа №1</w:t>
      </w:r>
    </w:p>
    <w:p>
      <w:pPr>
        <w:spacing w:before="120" w:after="120" w:line="240" w:lineRule="auto"/>
        <w:jc w:val="center"/>
      </w:pPr>
      <w:r>
        <w:rPr>
          <w:rFonts w:ascii="Times New Roman" w:hAnsi="Times New Roman" w:cs="Times New Roman"/>
          <w:b/>
          <w:sz w:val="32"/>
          <w:szCs w:val="32"/>
        </w:rPr>
        <w:t xml:space="preserve">по теме «Работа с требованиями и создание тестовой документации»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Цель работы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Получить практические навыки анализа функциональных требований, проектирования тестовой документации (чек-листа, детальных тест-кейсов, баг-репорта, матрицы трассируемости) и обеспечения трассируемости между требованиями и тестами. Научиться выявлять неоднозначности в требованиях и формулировать уточняющие вопросы к бизнес-аналитику.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(вариант 9 — «Расчёт стоимости доставки»)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Объект тестирования — модуль расчёта стоимости доставки интернет-магазина. Спецификация модуля содержит следующие требования: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0"/>
        <w:gridCol w:w="5555"/>
        <w:gridCol w:w="2900"/>
      </w:tblGrid>
      <w:tr>
        <w:trPr>
          <w:cantSplit/>
        </w:trPr>
        <w:tc>
          <w:tcPr>
            <w:tcW w:w="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55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Формулировка требования</w:t>
            </w:r>
          </w:p>
        </w:tc>
        <w:tc>
          <w:tcPr>
            <w:tcW w:w="2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Тип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R-01</w:t>
            </w:r>
          </w:p>
        </w:tc>
        <w:tc>
          <w:tcPr>
            <w:tcW w:w="55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зависит от региона.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Функциональное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R-02</w:t>
            </w:r>
          </w:p>
        </w:tc>
        <w:tc>
          <w:tcPr>
            <w:tcW w:w="55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видит стоимость до подтверждения заказа.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Функциональное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R-03</w:t>
            </w:r>
          </w:p>
        </w:tc>
        <w:tc>
          <w:tcPr>
            <w:tcW w:w="55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должен быть точным.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Нефункциональное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R-04</w:t>
            </w:r>
          </w:p>
        </w:tc>
        <w:tc>
          <w:tcPr>
            <w:tcW w:w="55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Система должна учитывать различные факторы.</w:t>
            </w:r>
          </w:p>
        </w:tc>
        <w:tc>
          <w:tcPr>
            <w:tcW w:w="2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Функциональное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Анализ требований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Каждое требование оценено по критериям: полнота, ясность, непротиворечивость, проверяемость (тестируемость). Результаты анализа: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0"/>
        <w:gridCol w:w="2455"/>
        <w:gridCol w:w="6000"/>
      </w:tblGrid>
      <w:tr>
        <w:trPr>
          <w:cantSplit/>
        </w:trPr>
        <w:tc>
          <w:tcPr>
            <w:tcW w:w="9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</w:t>
            </w:r>
          </w:p>
        </w:tc>
        <w:tc>
          <w:tcPr>
            <w:tcW w:w="24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Вердикт</w:t>
            </w:r>
          </w:p>
        </w:tc>
        <w:tc>
          <w:tcPr>
            <w:tcW w:w="6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R-01</w:t>
            </w:r>
          </w:p>
        </w:tc>
        <w:tc>
          <w:tcPr>
            <w:tcW w:w="2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Хорошее, но неполное</w:t>
            </w:r>
          </w:p>
        </w:tc>
        <w:tc>
          <w:tcPr>
            <w:tcW w:w="6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Зависимость от региона заявлена, однако не определён перечень регионов, тарифы и правила изменения стоимости: непонятно, какие значения может принимать стоимость и по какой формуле она рассчитывается.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R-02</w:t>
            </w:r>
          </w:p>
        </w:tc>
        <w:tc>
          <w:tcPr>
            <w:tcW w:w="2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Хорошее</w:t>
            </w:r>
          </w:p>
        </w:tc>
        <w:tc>
          <w:tcPr>
            <w:tcW w:w="6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Требование функциональное, ясное, непротиворечивое и проверяемое: можно однозначно установить момент отображения стоимости и проверить его тестом.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R-03</w:t>
            </w:r>
          </w:p>
        </w:tc>
        <w:tc>
          <w:tcPr>
            <w:tcW w:w="2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Плохое (непроверяемое)</w:t>
            </w:r>
          </w:p>
        </w:tc>
        <w:tc>
          <w:tcPr>
            <w:tcW w:w="6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определён критерий «точности»: нет эталона для сравнения, допустимой погрешности и правил округления. Сформулировать однозначный тест невозможно.</w:t>
            </w:r>
          </w:p>
        </w:tc>
      </w:tr>
      <w:tr>
        <w:trPr>
          <w:cantSplit/>
        </w:trPr>
        <w:tc>
          <w:tcPr>
            <w:tcW w:w="9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R-04</w:t>
            </w:r>
          </w:p>
        </w:tc>
        <w:tc>
          <w:tcPr>
            <w:tcW w:w="24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Плохое (неполное, неясное)</w:t>
            </w:r>
          </w:p>
        </w:tc>
        <w:tc>
          <w:tcPr>
            <w:tcW w:w="6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перечислены «различные факторы» и не определён механизм их учёта. Непонятно, что именно проверять и как фактор влияет на результат расчёта.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Таким образом, в спецификации выявлены два намеренно «плохих» требования (R-03, R-04) и одно недостаточно полное (R-01).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Уточняющие вопросы к требованиям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 «плохим» и неполным требованиям сформулированы уточняющие вопросы к бизнес-аналитику (заказчику):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 R-01 «Стоимость доставки зависит от региона»:
1. Каков полный перечень регионов и соответствующих им тарифов (тарифная сетка)?
2. Какое поведение ожидается при выборе региона, отсутствующего в тарифной сетке?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 R-03 «Расчёт должен быть точным»:
1. Что является эталоном «точного» расчёта — тарифная сетка перевозчика, и требуется ли совпадение итоговой суммы с ручным расчётом до копейки?
2. Какое правило округления промежуточных и итоговой сумм (до копеек, до рублей; математическое округление)?
3. Какая допустимая погрешность расчёта фиксируется как граница «неточности» (например, ±1 % при конвертации валют или округлении веса)?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 R-04 «Система должна учитывать различные факторы»:
1. Какие именно факторы учитываются при расчёте (вес, габариты, расстояние, срочность, категория товара)?
2. Как каждый фактор влияет на стоимость: фиксированная формула, коэффициенты, тарифная сетка?
3. Что происходит, если данные по части факторов недоступны — расчёт отклоняется или выполняется по умолчанию?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Допущения для проектирования тестов. Поскольку исходная спецификация не содержит тарифов, по результатам «уточнения» зафиксированы допущения: три тарифные зоны — «Центральная» (300,00 ₽), «Поволжье» (500,00 ₽), «Сибирь и Дальний Восток» (800,00 ₽); надбавка за вес — до 5 кг включительно без надбавки, свыше 5 кг — 100,00 ₽ за каждый начатый килограмм сверх 5; точность (уточнение R-03) — совпадение с ручным расчётом по тарифной сетке до копейки, отображение с двумя знаками после запятой.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Чек-лист дымового тестирования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Чек-лист для дымового тестирования основного функционала модуля расчёта стоимости доставки: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355"/>
        <w:gridCol w:w="3500"/>
        <w:gridCol w:w="1000"/>
      </w:tblGrid>
      <w:tr>
        <w:trPr>
          <w:cantSplit/>
        </w:trPr>
        <w:tc>
          <w:tcPr>
            <w:tcW w:w="5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43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</w:t>
            </w:r>
          </w:p>
        </w:tc>
        <w:tc>
          <w:tcPr>
            <w:tcW w:w="35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10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Страница оформления заказа открывается, блок «Доставка» присутствует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Блок «Доставка» отображается, доступен выбор региона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Список регионов содержит все тарифные зоны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Доступны для выбора зоны «Центральная», «Поволжье», «Сибирь и Дальний Восток»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Для выбранного региона отображается стоимость доставки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Отображается ненулевая сумма, соответствующая тарифу зоны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видна до подтверждения заказа и входит в итоговую сумму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Сумма доставки отражена в блоке «Доставка» и в итоговой сумме до нажатия «Подтвердить заказ»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5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Изменение региона приводит к пересчёту стоимости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обновляется в соответствии с тарифом новой зоны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6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не выбранном регионе расчёт не выполняется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Выводится подсказка «Выберите регион доставки», кнопка подтверждения недоступна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</w:t>
            </w:r>
          </w:p>
        </w:tc>
        <w:tc>
          <w:tcPr>
            <w:tcW w:w="43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Изменение веса заказа пересчитывает надбавку за вес</w:t>
            </w:r>
          </w:p>
        </w:tc>
        <w:tc>
          <w:tcPr>
            <w:tcW w:w="3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пересчитывается с учётом надбавки за вес свыше 5 кг</w:t>
            </w:r>
          </w:p>
        </w:tc>
        <w:tc>
          <w:tcPr>
            <w:tcW w:w="10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Все пункты чек-листа выполнены успешно — сборка пригодна для детального тестирования.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Детальные тест-кейсы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Разработано 7 детальных тест-кейсов с применением техник эквивалентного разделения (выбор тарифной зоны, отсутствие региона) и анализа граничных значений (вес заказа). Расчётные значения основаны на допущениях из раздела «Анализ требований».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TC-DLV-01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стоимости для базовой тарифной зоны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авторизован; в корзине товары общим весом 2 кг; открыт шаг оформления заказа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Выбрать регион «Москва (Центральная зона)».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Нажать «Рассчитать стоимость».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Отображается стоимость доставки «300,00 ₽»; итоговая сумма заказа увеличилась на 300,00 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ожидаемому: «300,00 ₽»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TC-DLV-02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Пересчёт стоимости при изменении тарифной зоны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Выполнен TC-DLV-01: рассчитана стоимость для «Центральная зона» (300,00 ₽)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Изменить регион на «Казань (Поволжье)».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Проверить стоимость (ожидается 500,00 ₽).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Изменить регион на «Новосибирск (Сибирь и Дальний Восток)».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Проверить стоимость (ожидается 800,00 ₽).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После каждого изменения региона стоимость пересчитывается: 500,00 ₽, затем 800,00 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 2 — «500,00 ₽» (верно); шаг 4 — стоимость осталась «300,00 ₽», пересчёт не выполнился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Fail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BUG-001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TC-DLV-03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Отображение стоимости до подтверждения заказа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Высокий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корзине товар; открыт шаг оформления заказа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Выбрать регион «Москва (Центральная зона)».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Не нажимая «Подтвердить заказ», проверить блок «Доставка» и итоговую сумму.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(300,00 ₽) отображается в блоке «Доставка» и включена в итоговую сумму до подтверждения заказа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TC-DLV-04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Граничные значения веса заказа (5 / 5,01 / 6 кг)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Выбран регион «Москва (Центральная зона)»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Выполнить расчёт для заказа весом ровно 5 кг.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Выполнить расчёт для заказа весом 5,01 кг.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Выполнить расчёт для заказа весом 6 кг.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1) 5 кг — «300,00 ₽» (граница: надбавка не начисляется);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2) 5,01 кг — «400,00 ₽» (300 + 100 за первый начатый кг свыше 5);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3) 6 кг — «400,00 ₽» (эквивалентный класс 5–6 кг)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ожидаемому: 300,00 ₽; 400,00 ₽; 400,00 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TC-DLV-05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 сценарий: регион не выбран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корзине товар; открыт шаг оформления заказа; регион не выбран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Не выбирая регион, нажать «Рассчитать стоимость».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Попытаться нажать «Подтвердить заказ».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не выполняется; выводится сообщение «Выберите регион доставки»; кнопка «Подтвердить заказ» недоступна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TC-DLV-06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Точность расчёта и формат отображения суммы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Выбран регион «Казань (Поволжье)»; вес заказа 5,01 кг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Выполнить расчёт стоимости.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Сверить результат с ручным расчётом: 500 + 100 = 600,00 ₽.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Проверить формат отображения суммы.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Отображается «600,00 ₽»: сумма совпадает с ручным расчётом до копейки; два знака после запятой, разделитель — запятая, указан знак валюты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ожидаемому: «600,00 ₽»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TC-DLV-07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Учёт фактора веса при изменении состава заказа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Средний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доставки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Выбран регион «Москва (Центральная зона)»; в корзине товары весом 4,5 кг; рассчитанная стоимость — 300,00 ₽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Добавить в корзину товар весом 1,0 кг (итого 5,5 кг).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Вернуться на шаг оформления заказа.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Проверить стоимость доставки.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пересчитана: «400,00 ₽» (300 + 100 за начатый килограмм свыше 5 кг)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Соответствует ожидаемому: «400,00 ₽»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Статус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Дефекты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Итог: 6 тест-кейсов — Pass, 1 — Fail (TC-DLV-02, дефект BUG-001).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Баг-репорт (BUG-001)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Гипотетический дефект, обнаруженный при выполнении тест-кейса TC-DLV-02: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00"/>
        <w:gridCol w:w="7155"/>
      </w:tblGrid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ID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BUG-001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Заголовок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выборе региона «Сибирь и Дальний Восток» стоимость доставки не пересчитывается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Приоритет (Priority)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High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Серьёзность (Severity)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Major — искажение расчёта приводит к занижению стоимости доставки и финансовым потерям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Среда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Windows 11, Chrome 130, стенд staging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Предусловия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корзине товар весом 2 кг; рассчитана стоимость для «Центральная зона» (300,00 ₽)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Шаги воспроизведения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Открыть шаг оформления заказа.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Изменить регион на «Новосибирск (Сибирь и Дальний Восток)».</w:t>
            </w:r>
          </w:p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Просмотреть блок «Доставка».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Ожидаемый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пересчитана: «800,00 ₽» (тариф зоны «Сибирь и Дальний Восток»)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Фактический результат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осталась «300,00 ₽»; пересчёт происходит только после перезагрузки страницы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Связь с тест-кейсом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TC-DLV-02 (шаг 4)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Вложения</w:t>
            </w:r>
          </w:p>
        </w:tc>
        <w:tc>
          <w:tcPr>
            <w:tcW w:w="71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Скриншот блока «Доставка» (приложен к дефекту в баг-трекере)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Матрица трассируемости требований (RTM)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Матрица связывает каждое требование спецификации с проверяющими его тест-кейсами и подтверждает полноту тестового покрытия: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00"/>
        <w:gridCol w:w="2500"/>
        <w:gridCol w:w="1800"/>
        <w:gridCol w:w="1300"/>
        <w:gridCol w:w="2655"/>
      </w:tblGrid>
      <w:tr>
        <w:trPr>
          <w:cantSplit/>
        </w:trPr>
        <w:tc>
          <w:tcPr>
            <w:tcW w:w="11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 требования</w:t>
            </w:r>
          </w:p>
        </w:tc>
        <w:tc>
          <w:tcPr>
            <w:tcW w:w="25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Описание требования</w:t>
            </w:r>
          </w:p>
        </w:tc>
        <w:tc>
          <w:tcPr>
            <w:tcW w:w="18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ID связанного тест-кейса</w:t>
            </w:r>
          </w:p>
        </w:tc>
        <w:tc>
          <w:tcPr>
            <w:tcW w:w="1300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тест-кейса</w:t>
            </w:r>
          </w:p>
        </w:tc>
        <w:tc>
          <w:tcPr>
            <w:tcW w:w="2655" w:type="dxa"/>
            <w:shd w:val="clear" w:color="auto" w:fill="EEEEEE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Комментарии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R-01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зависит от региона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TC-DLV-01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Тарифы зафиксированы допущением (тарифная сетка из трёх зон)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R-01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зависит от региона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TC-DLV-02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Fail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Обнаружен дефект BUG-001: смена тарифной зоны не пересчитывает стоимость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R-01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Стоимость доставки зависит от региона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TC-DLV-05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Негативный сценарий: регион не выбран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R-02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Пользователь видит стоимость до подтверждения заказа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TC-DLV-03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R-03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Расчёт должен быть точным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TC-DLV-06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Требование было непроверяемым; критерий точности зафиксирован допущением (совпадение с ручным расчётом до копейки)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R-04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Система должна учитывать различные факторы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TC-DLV-04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Требование уточнено (фактор веса); проверка граничными значениями</w:t>
            </w:r>
          </w:p>
        </w:tc>
      </w:tr>
      <w:tr>
        <w:trPr>
          <w:cantSplit/>
        </w:trPr>
        <w:tc>
          <w:tcPr>
            <w:tcW w:w="11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R-04</w:t>
            </w:r>
          </w:p>
        </w:tc>
        <w:tc>
          <w:tcPr>
            <w:tcW w:w="25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Система должна учитывать различные факторы</w:t>
            </w:r>
          </w:p>
        </w:tc>
        <w:tc>
          <w:tcPr>
            <w:tcW w:w="18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TC-DLV-07</w:t>
            </w:r>
          </w:p>
        </w:tc>
        <w:tc>
          <w:tcPr>
            <w:tcW w:w="1300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Pass</w:t>
            </w:r>
          </w:p>
        </w:tc>
        <w:tc>
          <w:tcPr>
            <w:tcW w:w="2655" w:type="dxa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Фактор веса при изменении состава заказа</w:t>
            </w:r>
          </w:p>
        </w:tc>
      </w:tr>
    </w:tbl>
    <w:p>
      <w:pPr>
        <w:spacing w:before="20" w:after="2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Каждое требование спецификации покрыто хотя бы одним тест-кейсом; тест-кейсы, не связанные ни с одним требованием, отсутствуют.</w:t>
      </w:r>
    </w:p>
    <w:p>
      <w:r>
        <w:rPr>
          <w:rFonts w:ascii="Times New Roman" w:hAnsi="Times New Roman" w:cs="Times New Roman"/>
          <w:sz w:val="28"/>
          <w:szCs w:val="28"/>
        </w:rPr>
        <w:br w:type="page"/>
        <w:t xml:space="preserve"/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Выводы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 ходе лабораторной работы проанализированы требования варианта 9 «Расчёт стоимости доставки»: по критериям полноты, ясности, непротиворечивости и проверяемости выявлены два «плохих» требования (R-03 — непроверяемое, R-04 — неполное и неясное) и одно недостаточно полное (R-01); к ним сформулированы уточняющие вопросы, позволяющие сделать требования тестируемыми. Спроектирована тестовая документация: чек-лист дымового тестирования (7 пунктов), 7 детальных тест-кейсов с применением эквивалентного разделения и анализа граничных значений, баг-репорт на гипотетический дефект BUG-001 и матрица трассируемости, подтвердившая покрытие всех требований тестами. Дефект бизнес-логики (непересчёт стоимости при смене тарифной зоны) был выявлен уже на этапе проектирования тестов, что подтверждает ценность раннего анализа требований и трассируемости для предотвращения дефектов на поздних этапах разработки.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