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ЛР1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Вариант 9: «Расчёт стоимости доставки». Проанализированы требования R-01…R-04 по полноте, ясности и проверяемости. Для неясных требований сформулированы вопросы и рабочие допущения: зоны Центральная — 300 ₽, Поволжье — 500 ₽, Сибирь и Дальний Восток — 800 ₽; после 5 кг добавляется 100 ₽ за каждый начатый килограмм.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Подготовлены: чек-лист дымового тестирования из 7 пунктов, 7 детальных тест-кейсов, баг-репорт BUG-001 и матрица трассируемости RTM. Выполнено 6 Pass и 1 Fail: при смене на Сибирь и Дальний Восток стоимость не пересчитывается и остаётся 300 ₽ вместо 800 ₽.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ЛР1/Отчет_ЛР1.docx. 2. Показать анализ R-01…R-04 и объяснить, почему R-03 непроверяемо, а R-04 неполно. 3. Показать уточняющие вопросы и согласованные допущения. 4. Показать чек-лист и тест-кейсы TC-DLV-01…07. 5. Показать BUG-001 и связанный TC-DLV-02. 6. Показать RTM: каждое требование связано минимум с одним тестом.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Термины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Чек-лист — краткий перечень проверок без детальных шагов. Тест-кейс — формализованный сценарий с предусловиями, шагами и ожидаемым результатом. Баг-репорт — описание воспроизводимого дефекта. RTM — таблица связей требований и тестов; нужна для контроля покрытия и влияния изменений.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R-03 «расчёт должен быть точным» нельзя проверить?
О: Не определены эталон, допустимая погрешность и правила округления. После уточнения критерием стало совпадение с ручным расчётом до копейки.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Какие техники тест-дизайна применены?
О: Эквивалентное разделение для тарифных зон и отсутствия региона; анализ граничных значений для веса 5, 5,01 и 6 кг.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В чём серьёзность BUG-001?
О: Major: заниженная стоимость доставки приводит к финансовым потерям. Приоритет High, потому что сценарий затрагивает оформление заказа.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Чем отличается severity от priority?
О: Severity характеризует влияние дефекта на продукт, priority — срочность исправления для команды.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