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 №12.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выполнено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XML-документ Videoteka.xml для предметной области «Видеотека». В нём содержатся три фильма, сведения о режиссёрах, актёрах и экземплярах на носителях. Документ проверен программой ValidateXml.java.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устроено решение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Videoteka.xml начинается XML-декларацией с кодировкой UTF-8. Единственный корневой элемент videotheque содержит элементы film. Идентификатор фильма и возрастной рейтинг заданы атрибутами. duration и copy — пустые элементы с атрибутами; description использует CDATA, чтобы текст воспринимался как символьные данные.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ValidateXml.java создаёт DocumentBuilderFactory, запрещает DOCTYPE и внешние сущности, затем методом parse разбирает XML-файл. После успешного разбора программа проверяет имя корневого элемента и выводит количество film.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ЛР4/Videoteka.xml в редакторе и показать XML-декларацию, комментарий, корневой элемент videotheque, атрибуты фильма, вложенные элементы, CDATA и пустой элемент copy.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В терминале из папки ЛР4 выполнить javac ValidateXml.java, затем java ValidateXml Videoteka.xml. Показать сообщения о корректном формировании XML, корневой элемент videotheque и количество фильмов 3.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При необходимости открыть ЛР4/result.html: на странице зафиксирован результат запуска программы для отчёта.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XML отличается от HTML? Ответ: HTML описывает представление документа фиксированным набором элементов, а XML предназначен для структурирования данных и позволяет определять собственные имена элементов.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означает требование единственного корневого элемента? Ответ: все элементы XML-документа должны быть потомками ровно одного верхнего элемента; в работе это videotheque.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нужны атрибуты? Ответ: атрибуты хранят краткие свойства элемента. Например, id и ageRating относятся к фильму, а minutes — к длительности.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используется CDATA? Ответ: секция CDATA хранит символьные данные, которые XML-анализатор не трактует как разметку; внутри неё допустимы символы &lt; и &amp;.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значит корректно сформированный XML? Ответ: документ соблюдает синтаксис XML: есть декларация, единственный корневой элемент, согласованные открывающие и закрывающие теги, а значения атрибутов заключены в кавычки.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корректность отличается от валидации? Ответ: корректность (well-formedness) проверяет синтаксис XML, а валидация проверяет соответствие правилам DTD или XML Schema. В ЛР4 проверяется корректное формирование; DTD и Schema изучаются в последующих работах.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