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ЛР16. Основы jQuery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выполнено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Создана автономная web-работа на локальной jQuery 3.7.1. Файл index.html содержит примеры 1–20; страницы experiments.html, experiments2.html, Individual_3.html и Individual_4.html реализуют индивидуальные задания 1/1, 2/4, 3/2, 4/3.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ЛР8/index.html. Показать селекторы #id и .class, обработчики click и mouseenter, focus/blur, эффекты fade и animate, кнопки text/html/val/attr.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Открыть ЛР8/experiments.html и показать скрытие и восстановление центрированных элементов.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Открыть ЛР8/experiments2.html, ввести символы и показать случайную окраску поля.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Открыть ЛР8/Individual_3.html, показать случайную область и сброс.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Открыть ЛР8/Individual_4.html, нажать кнопку и объяснить each/filter/prev/text/animate.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означает конструкция $(selector).action()? Ответ: она создаёт jQuery-коллекцию элементов по селектору и применяет к ней метод action.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Зачем использовать $(document).ready(function(){...})? Ответ: чтобы назначать обработчики после построения DOM-документа.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.text() отличается от .html()? Ответ: text() возвращает или задаёт текст без разметки, html() работает с HTML-разметкой внутри элемента.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eq() отличается от get()? Ответ: eq() возвращает jQuery-коллекцию из одного элемента, get() — обычный DOM-элемент или undefined.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остановить .each()? Ответ: вернуть false из функции-обработчика.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