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ЛР5 — конспект для защиты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Что выполнено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 ЛР5 средствами GnuPG 2.4.9 сформирована учебная защищённая парольной фразой пара RSA-2048. Открытая часть находится в ЛР5/key_public.asc, закрытая резервная копия — в ЛР5/key_privat.asc и исключена из Git. Создан документ варианта ЛР5/notion.doc с определением XSS.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Импортирован открытый ключ преподавателя Nataly &lt;tek_kuleshova@mail.ru&gt;, fingerprint A23F D318 CA29 D01F B971 16E5 EA91 525F 70D5 632C. Сертификат заверен локальной подписью. Файл notion.doc подписан отдельно (notion.doc.sig) и одновременно подписан и зашифрован для своего ключа и ключа преподавателя (notion.doc.gpg).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Как демонстрировать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1. Открыть ЛР5/key_details.txt и показать параметры собственной ключевой пары. 2. Открыть ЛР5/key_public.asc в текстовом редакторе: это переносимый открытый ключ ASCII Armor. 3. Открыть ЛР5/teacher_key_check.txt: в нём видны отпечаток и локальная заверяющая подпись сертификата преподавателя. 4. Запустить из корня проекта: py ЛР5/verify_lab.py. 5. Показать Good signature для notion.doc, затем BAD signature для notion_modified.doc и FAILED для изменённой checksum_note.txt. 6. Открыть ЛР5/notion.doc.gpg и пояснить, что контейнер зашифрован для двух адресатов.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Важные термины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Открытый ключ распространяется другим участникам и используется для проверки подписи или шифрования им данных. Закрытый ключ хранится только у владельца и используется для расшифрования и создания подписи. Отпечаток — короткое представление хэша ключа; его сверяют по надёжному каналу перед доверием сертификату.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Отсоединённая подпись (.sig) хранится отдельно от файла. Она проверяется только вместе с исходным файлом. При изменении хотя бы одного байта проверка возвращает BAD signature. Встроенная подпись может быть помещена в зашифрованный контейнер .gpg.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Контрольные вопросы и ответы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Для чего нужна ЭЦП? Для подтверждения автора и целостности документа. Правовая основа в РФ — Федеральный закон №63-ФЗ «Об электронной подписи».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Как работает асимметричная подпись? Хэш документа подписывается закрытым ключом, проверяется открытым ключом. Владелец открытого ключа не получает возможности создать подпись.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Почему изменение документа обнаруживается? Криптографическая хэш-функция обладает лавинным эффектом: незначительное изменение входа полностью изменяет хэш, поэтому подпись старого хэша уже не совпадает.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Какие хэши применяют? SHA-256, SHA-512, SHA-3; в российских системах — Стрибог. MD5 и SHA-1 не используют для новой криптографической защиты из-за слабой коллизионной стойкости.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Чем соль отличается от перца? Соль — уникальная случайная добавка к каждому паролю, защищающая от радужных таблиц. Перец — общий секрет, хранимый отдельно от базы данных.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Какие виды ЭП установлены законом? Простая, усиленная неквалифицированная и усиленная квалифицированная.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Чем хэш отличается от контрольной суммы? Криптографический хэш рассчитан на противодействие умышленным коллизиям. Простая контрольная сумма и CRC обычно выявляют случайные ошибки, но злоумышленник может пересчитать их после подмены файла.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Ограничение материалов преподавателя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Файл Вариант 9.docx.sig получен, но исходный Вариант 9.docx отсутствует. Поэтому проверить именно эту отсоединённую подпись и ответить на вложенный вопрос невозможно. Нужен исходный документ либо исходный зашифрованный контейнер из личного кабинета.</w:t>
      </w:r>
    </w:p>
    <w:sectPr>
      <w:footerReference w:type="default" r:id="rId2"/>
      <w:pgSz w:w="11906" w:h="16838"/>
      <w:pgMar w:top="1134" w:right="850" w:bottom="1134" w:left="1701" w:header="708" w:footer="708" w:gutter="0"/>
      <w:titlePg/>
    </w:sectPr>
  </w:body>
</w:document>
</file>

<file path=word/footer1.xml><?xml version="1.0" encoding="utf-8"?>
<w:ftr xmlns:w="http://schemas.openxmlformats.org/wordprocessingml/2006/main">
  <w:p>
    <w:pPr>
      <w:spacing w:before="120" w:after="120" w:line="240" w:lineRule="auto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before="120" w:after="12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/Relationships>
</file>