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ЛР2. Гиперссылки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выполнено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Создан многостраничный учебный сайт: главная страница, страницы о себе, работах, файлах, контактах и внешних ссылках. Реализованы относительные, абсолютные, якорные, почтовые ссылки и ссылки на скачивание файлов.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Порядок демонстрации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ЛР2/index.html и показать навигацию по сайту, карту сайта и якорную ссылку на новость.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Открыть ЛР2/works.html и показать относительные ссылки внутри ЛР2 и переходы ../ЛР1/ к страницам первой работы.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Открыть ЛР2/files.html и показать ссылки downloads/* с атрибутом download.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Открыть ЛР2/contacts.html и показать ссылку mailto; открыть ЛР2/links.html и показать абсолютные внешние ссылки.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Чем абсолютная ссылка отличается от относительной? Абсолютная содержит протокол, домен и путь; относительная разрешается относительно текущего документа.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Как работает якорная ссылка? Фрагмент после символа # указывает на значение id целевого элемента.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чего нужен атрибут download? Он предлагает браузеру скачать ресурс по ссылке вместо обычного открытия.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Как создаётся почтовая ссылка? В href используется схема mailto:адрес; параметры, например subject, добавляются после знака вопроса.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