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ЛР2. Функции —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сделано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Main.kt реализована функция invertCase(text: String): String. Она проходит по символам строки с помощью map: строчные буквы переводятся в верхний регистр, заглавные — в нижний, остальные символы не меняются. Изменённые символы объединяются методом joinToString. В main функция применена к пяти строкам.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Порядок демонстрации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ЛР2/Main.kt и показать сигнатуру функции invertCase.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Показать ветви when: isLowerCase, isUpperCase и else.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Показать список strings из пяти тестовых строк, включая строку с русскими буквами.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Запустить Main.kt в Kotlin Playground или среде разработки Kotlin.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5. Сверить, что регистр букв инвертирован, а цифры и знаки препинания не изменены.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обозначает тип String после параметров функции? Ответ: это тип возвращаемого значения; функция возвращает новую строку с изменённым регистром.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строка не изменяется непосредственно? Ответ: String в Kotlin неизменяем; преобразование создаёт и возвращает новый объект строки.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Для чего нужен блок else? Ответ: он возвращает без изменений цифры, пробелы и знаки препинания, которые не имеют регистра.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map отличается от forEach? Ответ: map преобразует каждый элемент и возвращает новую коллекцию, а forEach предназначен для выполнения действия без формирования результата.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используется uppercaseChar, а не uppercase? Ответ: обрабатывается один символ Char; uppercaseChar возвращает символ, тогда как uppercase применяется к строке.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