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JAL SANKET: Research &amp; Literature Review</w:t>
      </w:r>
    </w:p>
    <w:p>
      <w:r>
        <w:t>Earth Observation-Driven GLOF Early-Warning Decision Support System</w:t>
      </w:r>
    </w:p>
    <w:p>
      <w:pPr>
        <w:pStyle w:val="Heading1"/>
      </w:pPr>
      <w:r>
        <w:t>1. Executive Summary &amp; Research Gap</w:t>
      </w:r>
    </w:p>
    <w:p>
      <w:r>
        <w:t>Himalayan glacial lakes represent severe outburst flood risks. Jal Sanket leverages Sentinel-1 SAR C-band observations to maintain cloud-penetrating monitoring across the monsoon. Crucially, the system treats lake-area expansion as a physical indicator rather than an isolated predictor, evaluating multiple triggering factors.</w:t>
      </w:r>
    </w:p>
    <w:p>
      <w:pPr>
        <w:pStyle w:val="Heading1"/>
      </w:pPr>
      <w:r>
        <w:t>2. Verified Literature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Author (Year)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Data/Sensor</w:t>
            </w:r>
          </w:p>
        </w:tc>
        <w:tc>
          <w:tcPr>
            <w:tcW w:type="dxa" w:w="2160"/>
          </w:tcPr>
          <w:p>
            <w:r>
              <w:t>Relevance</w:t>
            </w:r>
          </w:p>
        </w:tc>
      </w:tr>
      <w:tr>
        <w:tc>
          <w:tcPr>
            <w:tcW w:type="dxa" w:w="2160"/>
          </w:tcPr>
          <w:p>
            <w:r>
              <w:t>Nie et al. (2017)</w:t>
            </w:r>
          </w:p>
        </w:tc>
        <w:tc>
          <w:tcPr>
            <w:tcW w:type="dxa" w:w="2160"/>
          </w:tcPr>
          <w:p>
            <w:r>
              <w:t>Glacial lake changes and identification of potentially dangerous glacial lakes in the central Himalayas</w:t>
            </w:r>
          </w:p>
        </w:tc>
        <w:tc>
          <w:tcPr>
            <w:tcW w:type="dxa" w:w="2160"/>
          </w:tcPr>
          <w:p>
            <w:r>
              <w:t>Landsat TM/ETM+/OLI</w:t>
            </w:r>
          </w:p>
        </w:tc>
        <w:tc>
          <w:tcPr>
            <w:tcW w:type="dxa" w:w="2160"/>
          </w:tcPr>
          <w:p>
            <w:r>
              <w:t>Baseline inventory methodology and threshold comparison</w:t>
            </w:r>
          </w:p>
        </w:tc>
      </w:tr>
      <w:tr>
        <w:tc>
          <w:tcPr>
            <w:tcW w:type="dxa" w:w="2160"/>
          </w:tcPr>
          <w:p>
            <w:r>
              <w:t>Veh et al. (2018)</w:t>
            </w:r>
          </w:p>
        </w:tc>
        <w:tc>
          <w:tcPr>
            <w:tcW w:type="dxa" w:w="2160"/>
          </w:tcPr>
          <w:p>
            <w:r>
              <w:t>Determinants of hazard and risk from glacial lake outburst floods in the Himalayas</w:t>
            </w:r>
          </w:p>
        </w:tc>
        <w:tc>
          <w:tcPr>
            <w:tcW w:type="dxa" w:w="2160"/>
          </w:tcPr>
          <w:p>
            <w:r>
              <w:t>SRTM DEM, Multi-spectral</w:t>
            </w:r>
          </w:p>
        </w:tc>
        <w:tc>
          <w:tcPr>
            <w:tcW w:type="dxa" w:w="2160"/>
          </w:tcPr>
          <w:p>
            <w:r>
              <w:t>Multi-factor hazard modeling beyond simple lake area expansion</w:t>
            </w:r>
          </w:p>
        </w:tc>
      </w:tr>
      <w:tr>
        <w:tc>
          <w:tcPr>
            <w:tcW w:type="dxa" w:w="2160"/>
          </w:tcPr>
          <w:p>
            <w:r>
              <w:t>Allen et al. (2019)</w:t>
            </w:r>
          </w:p>
        </w:tc>
        <w:tc>
          <w:tcPr>
            <w:tcW w:type="dxa" w:w="2160"/>
          </w:tcPr>
          <w:p>
            <w:r>
              <w:t>Potentially dangerous glacial lakes across the Tibetan Plateau</w:t>
            </w:r>
          </w:p>
        </w:tc>
        <w:tc>
          <w:tcPr>
            <w:tcW w:type="dxa" w:w="2160"/>
          </w:tcPr>
          <w:p>
            <w:r>
              <w:t>Sentinel-2, Landsat</w:t>
            </w:r>
          </w:p>
        </w:tc>
        <w:tc>
          <w:tcPr>
            <w:tcW w:type="dxa" w:w="2160"/>
          </w:tcPr>
          <w:p>
            <w:r>
              <w:t>Analytical hierarchy framework adapted for Jal Sanket risk score</w:t>
            </w:r>
          </w:p>
        </w:tc>
      </w:tr>
      <w:tr>
        <w:tc>
          <w:tcPr>
            <w:tcW w:type="dxa" w:w="2160"/>
          </w:tcPr>
          <w:p>
            <w:r>
              <w:t>Strozzi et al. (2012)</w:t>
            </w:r>
          </w:p>
        </w:tc>
        <w:tc>
          <w:tcPr>
            <w:tcW w:type="dxa" w:w="2160"/>
          </w:tcPr>
          <w:p>
            <w:r>
              <w:t>Glacier surface velocity retrieval using Sentinel-1 SAR interferometry</w:t>
            </w:r>
          </w:p>
        </w:tc>
        <w:tc>
          <w:tcPr>
            <w:tcW w:type="dxa" w:w="2160"/>
          </w:tcPr>
          <w:p>
            <w:r>
              <w:t>Sentinel-1 SAR C-Band</w:t>
            </w:r>
          </w:p>
        </w:tc>
        <w:tc>
          <w:tcPr>
            <w:tcW w:type="dxa" w:w="2160"/>
          </w:tcPr>
          <w:p>
            <w:r>
              <w:t>Core justification for Sentinel-1 VV/VH backscatter lake extraction</w:t>
            </w:r>
          </w:p>
        </w:tc>
      </w:tr>
      <w:tr>
        <w:tc>
          <w:tcPr>
            <w:tcW w:type="dxa" w:w="2160"/>
          </w:tcPr>
          <w:p>
            <w:r>
              <w:t>Sattar et al. (2021)</w:t>
            </w:r>
          </w:p>
        </w:tc>
        <w:tc>
          <w:tcPr>
            <w:tcW w:type="dxa" w:w="2160"/>
          </w:tcPr>
          <w:p>
            <w:r>
              <w:t>Future GLOF hazard of the South Lhonak Lake, Sikkim Himalaya</w:t>
            </w:r>
          </w:p>
        </w:tc>
        <w:tc>
          <w:tcPr>
            <w:tcW w:type="dxa" w:w="2160"/>
          </w:tcPr>
          <w:p>
            <w:r>
              <w:t>High-res DEM, Sentinel-1/2, HEC-RAS</w:t>
            </w:r>
          </w:p>
        </w:tc>
        <w:tc>
          <w:tcPr>
            <w:tcW w:type="dxa" w:w="2160"/>
          </w:tcPr>
          <w:p>
            <w:r>
              <w:t>Benchmark case study for Sikkim flash flood &amp; validation dataset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