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Empathy Map Canvas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4</w:t>
      </w:r>
    </w:p>
    <w:p>
      <w:pPr>
        <w:pStyle w:val="Heading2"/>
        <w:spacing w:lineRule="auto"/>
      </w:pPr>
      <w:r>
        <w:rPr/>
        <w:t xml:space="preserve">About the Empathy Map</w:t>
      </w:r>
    </w:p>
    <w:p>
      <w:pPr>
        <w:spacing w:lineRule="auto"/>
      </w:pPr>
      <w:r>
        <w:rPr/>
        <w:t xml:space="preserve">An Empathy Map helps us deeply understand our target users by thinking about what they think, feel, hear, see, say, do, their pains, and their gains.</w:t>
      </w:r>
    </w:p>
    <w:p>
      <w:pPr>
        <w:pStyle w:val="Heading3"/>
        <w:spacing w:lineRule="auto"/>
      </w:pPr>
      <w:r>
        <w:rPr/>
        <w:t xml:space="preserve">Target User: Patient &amp; Independent Doctor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Quadrant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Think &amp; Feel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 worries about health data privacy. Feels anxious about missing appointments. Doctor hopes the platform is secure and reduces admin overhead.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Friends recommending specialists. News about digitized health records. Doctors complaining about no-show patients.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Cluttered hospital queues. Scattered paper medical records. Complex healthcare portals.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Say &amp; 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Calls multiple clinics to check availability. Forgets to bring physical medical history to new doctors. Doctor manually updates appointment ledgers.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Long waiting times at clinics. Missing past medical history. High administrative burden for doctors.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Fast, intuitive booking experience. Secure login and centralized health records. Automated scheduling for doctors.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