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Technology Stack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4</w:t>
      </w:r>
    </w:p>
    <w:p>
      <w:pPr>
        <w:pStyle w:val="Heading2"/>
        <w:spacing w:lineRule="auto"/>
      </w:pPr>
      <w:r>
        <w:rPr/>
        <w:t xml:space="preserve">Technical Architecture Overview</w:t>
      </w:r>
    </w:p>
    <w:p>
      <w:pPr>
        <w:spacing w:lineRule="auto"/>
      </w:pPr>
      <w:r>
        <w:rPr/>
        <w:t xml:space="preserve">MedFlow Pro is built on a three-tier architecture: Presentation (React frontend), Application (Node/Express API), and Data (MongoDB). All layers communicate using JSON.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S.No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React.js (Vite), CSS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Logic (Auth)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Node.js, Express.js, bcrypt.js, jsonwebtoken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Logic (Core)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Node.js, Express.js, Mongoose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MongoDB Atlas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Application Characteristics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S.No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Characteristic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Open-Source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React, Express, Mongoose, Vite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bcrypt.js, JWT, Custom verifyToken middleware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Scalable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Stateless Node backend and NoSQL flexibility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