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vqie5fvsrqj" w:id="0"/>
      <w:bookmarkEnd w:id="0"/>
      <w:r w:rsidDel="00000000" w:rsidR="00000000" w:rsidRPr="00000000">
        <w:rPr>
          <w:rtl w:val="0"/>
        </w:rPr>
        <w:t xml:space="preserve">ADR-011: API Versioning &amp; Error Contract</w:t>
      </w:r>
    </w:p>
    <w:p w:rsidR="00000000" w:rsidDel="00000000" w:rsidP="00000000" w:rsidRDefault="00000000" w:rsidRPr="00000000" w14:paraId="0000000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Accepted</w:t>
      </w:r>
    </w:p>
    <w:p w:rsidR="00000000" w:rsidDel="00000000" w:rsidP="00000000" w:rsidRDefault="00000000" w:rsidRPr="00000000" w14:paraId="0000000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Owner:</w:t>
      </w:r>
      <w:r w:rsidDel="00000000" w:rsidR="00000000" w:rsidRPr="00000000">
        <w:rPr>
          <w:rtl w:val="0"/>
        </w:rPr>
        <w:t xml:space="preserve"> Platform Engineering</w:t>
      </w:r>
    </w:p>
    <w:p w:rsidR="00000000" w:rsidDel="00000000" w:rsidP="00000000" w:rsidRDefault="00000000" w:rsidRPr="00000000" w14:paraId="0000000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to:</w:t>
      </w:r>
      <w:r w:rsidDel="00000000" w:rsidR="00000000" w:rsidRPr="00000000">
        <w:rPr>
          <w:rtl w:val="0"/>
        </w:rPr>
        <w:t xml:space="preserve"> All backend services</w:t>
      </w:r>
    </w:p>
    <w:p w:rsidR="00000000" w:rsidDel="00000000" w:rsidP="00000000" w:rsidRDefault="00000000" w:rsidRPr="00000000" w14:paraId="000000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reviewed:</w:t>
      </w:r>
      <w:r w:rsidDel="00000000" w:rsidR="00000000" w:rsidRPr="00000000">
        <w:rPr>
          <w:rtl w:val="0"/>
        </w:rPr>
        <w:t xml:space="preserve"> 2026-01</w:t>
      </w:r>
    </w:p>
    <w:p w:rsidR="00000000" w:rsidDel="00000000" w:rsidP="00000000" w:rsidRDefault="00000000" w:rsidRPr="00000000" w14:paraId="00000006">
      <w:pPr>
        <w:pStyle w:val="Heading2"/>
        <w:rPr/>
      </w:pPr>
      <w:bookmarkStart w:colFirst="0" w:colLast="0" w:name="_u5pwxdy7h2p" w:id="1"/>
      <w:bookmarkEnd w:id="1"/>
      <w:r w:rsidDel="00000000" w:rsidR="00000000" w:rsidRPr="00000000">
        <w:rPr>
          <w:rtl w:val="0"/>
        </w:rPr>
        <w:t xml:space="preserve">Context</w:t>
      </w:r>
    </w:p>
    <w:p w:rsidR="00000000" w:rsidDel="00000000" w:rsidP="00000000" w:rsidRDefault="00000000" w:rsidRPr="00000000" w14:paraId="00000007">
      <w:pPr>
        <w:rPr/>
      </w:pPr>
      <w:r w:rsidDel="00000000" w:rsidR="00000000" w:rsidRPr="00000000">
        <w:rPr>
          <w:rtl w:val="0"/>
        </w:rPr>
        <w:t xml:space="preserve">Backend services expose HTTP/JSON APIs built on FastAPI and Pydantic. Two recurring failure modes justify an org-wide contract. First, uncontrolled schema evolution breaks consumers: adding a required request or response field silently invalidates payloads that older clients still send or expect, turning a routine change into a cross-service outage. Second, dependency upgrades change validation and serialization behavior. A major Pydantic upgrade tightened model construction and coercion so that models carried over from the previous major version fail to build at startup, and requests that previously succeeded are rejected. Without a shared versioning discipline and a uniform error contract, each team improvises, callers cannot distinguish client faults from server faults, and every upgrade risks a compatibility incident.</w:t>
      </w:r>
    </w:p>
    <w:p w:rsidR="00000000" w:rsidDel="00000000" w:rsidP="00000000" w:rsidRDefault="00000000" w:rsidRPr="00000000" w14:paraId="00000008">
      <w:pPr>
        <w:pStyle w:val="Heading2"/>
        <w:rPr/>
      </w:pPr>
      <w:bookmarkStart w:colFirst="0" w:colLast="0" w:name="_aottv72vxrlp" w:id="2"/>
      <w:bookmarkEnd w:id="2"/>
      <w:r w:rsidDel="00000000" w:rsidR="00000000" w:rsidRPr="00000000">
        <w:rPr>
          <w:rtl w:val="0"/>
        </w:rPr>
        <w:t xml:space="preserve">Decision</w:t>
      </w:r>
    </w:p>
    <w:p w:rsidR="00000000" w:rsidDel="00000000" w:rsidP="00000000" w:rsidRDefault="00000000" w:rsidRPr="00000000" w14:paraId="0000000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public API MUST carry an explicit major version in the URL path (for example,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Breaking changes MUST ship under a new major version; the prior version MUST remain available through a published deprecation window.</w:t>
      </w:r>
    </w:p>
    <w:p w:rsidR="00000000" w:rsidDel="00000000" w:rsidP="00000000" w:rsidRDefault="00000000" w:rsidRPr="00000000" w14:paraId="0000000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Schema changes within a version MUST be backward compatible. New request fields MUST be optional with server-side defaults; new response fields MUST be additive. Removing a field, renaming it, narrowing a type, or making a field required is a breaking change and MUST go to a new version.</w:t>
      </w:r>
    </w:p>
    <w:p w:rsidR="00000000" w:rsidDel="00000000" w:rsidP="00000000" w:rsidRDefault="00000000" w:rsidRPr="00000000" w14:paraId="0000000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NOT hand-write ad hoc error bodies. All error responses MUST use the standard error envelope: a stable machine-readable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a human-readable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and an optional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array. Validation failures MUST return HTTP 422 with the offending fields enumerated; 4xx signals a caller fault, 5xx a server fault.</w:t>
      </w:r>
    </w:p>
    <w:p w:rsidR="00000000" w:rsidDel="00000000" w:rsidP="00000000" w:rsidRDefault="00000000" w:rsidRPr="00000000" w14:paraId="0000000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Pydantic models MUST target the platform-standard major version, use </w:t>
      </w:r>
      <w:r w:rsidDel="00000000" w:rsidR="00000000" w:rsidRPr="00000000">
        <w:rPr>
          <w:rFonts w:ascii="Roboto Mono" w:cs="Roboto Mono" w:eastAsia="Roboto Mono" w:hAnsi="Roboto Mono"/>
          <w:color w:val="188038"/>
          <w:rtl w:val="0"/>
        </w:rPr>
        <w:t xml:space="preserve">model_config = ConfigDict(...)</w:t>
      </w:r>
      <w:r w:rsidDel="00000000" w:rsidR="00000000" w:rsidRPr="00000000">
        <w:rPr>
          <w:rtl w:val="0"/>
        </w:rPr>
        <w:t xml:space="preserve">, and call </w:t>
      </w:r>
      <w:r w:rsidDel="00000000" w:rsidR="00000000" w:rsidRPr="00000000">
        <w:rPr>
          <w:rFonts w:ascii="Roboto Mono" w:cs="Roboto Mono" w:eastAsia="Roboto Mono" w:hAnsi="Roboto Mono"/>
          <w:color w:val="188038"/>
          <w:rtl w:val="0"/>
        </w:rPr>
        <w:t xml:space="preserve">model_rebuild()</w:t>
      </w:r>
      <w:r w:rsidDel="00000000" w:rsidR="00000000" w:rsidRPr="00000000">
        <w:rPr>
          <w:rtl w:val="0"/>
        </w:rPr>
        <w:t xml:space="preserve"> for forward-referenced models. Services MUST pin the validation library to a supported minimum (Pydantic </w:t>
      </w:r>
      <w:r w:rsidDel="00000000" w:rsidR="00000000" w:rsidRPr="00000000">
        <w:rPr>
          <w:rFonts w:ascii="Roboto Mono" w:cs="Roboto Mono" w:eastAsia="Roboto Mono" w:hAnsi="Roboto Mono"/>
          <w:color w:val="188038"/>
          <w:rtl w:val="0"/>
        </w:rPr>
        <w:t xml:space="preserve">&gt;=2.5</w:t>
      </w:r>
      <w:r w:rsidDel="00000000" w:rsidR="00000000" w:rsidRPr="00000000">
        <w:rPr>
          <w:rtl w:val="0"/>
        </w:rPr>
        <w:t xml:space="preserve">).</w:t>
      </w:r>
    </w:p>
    <w:p w:rsidR="00000000" w:rsidDel="00000000" w:rsidP="00000000" w:rsidRDefault="00000000" w:rsidRPr="00000000" w14:paraId="0000000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version's request and response schemas MUST be published as OpenAPI and validated in CI. A contract test MUST fail the build on any incompatible change to a live version.</w:t>
      </w:r>
    </w:p>
    <w:p w:rsidR="00000000" w:rsidDel="00000000" w:rsidP="00000000" w:rsidRDefault="00000000" w:rsidRPr="00000000" w14:paraId="0000000E">
      <w:pPr>
        <w:pStyle w:val="Heading2"/>
        <w:rPr/>
      </w:pPr>
      <w:bookmarkStart w:colFirst="0" w:colLast="0" w:name="_ld83d7nbenl2" w:id="3"/>
      <w:bookmarkEnd w:id="3"/>
      <w:r w:rsidDel="00000000" w:rsidR="00000000" w:rsidRPr="00000000">
        <w:rPr>
          <w:rtl w:val="0"/>
        </w:rPr>
        <w:t xml:space="preserve">Consequences</w:t>
      </w:r>
    </w:p>
    <w:p w:rsidR="00000000" w:rsidDel="00000000" w:rsidP="00000000" w:rsidRDefault="00000000" w:rsidRPr="00000000" w14:paraId="0000000F">
      <w:pPr>
        <w:rPr/>
      </w:pPr>
      <w:r w:rsidDel="00000000" w:rsidR="00000000" w:rsidRPr="00000000">
        <w:rPr>
          <w:rtl w:val="0"/>
        </w:rPr>
        <w:t xml:space="preserve">Clients gain a stable, versioned contract and can upgrade on their own schedule. Error handling becomes uniform, so callers and dashboards parse failures consistently. Teams carry the cost of maintaining overlapping versions during deprecation windows and of writing contract tests, but avoid unplanned breakage from dependency bumps and schema drift.</w:t>
      </w:r>
    </w:p>
    <w:p w:rsidR="00000000" w:rsidDel="00000000" w:rsidP="00000000" w:rsidRDefault="00000000" w:rsidRPr="00000000" w14:paraId="00000010">
      <w:pPr>
        <w:pStyle w:val="Heading2"/>
        <w:rPr/>
      </w:pPr>
      <w:bookmarkStart w:colFirst="0" w:colLast="0" w:name="_xnqii9nsgga1" w:id="4"/>
      <w:bookmarkEnd w:id="4"/>
      <w:r w:rsidDel="00000000" w:rsidR="00000000" w:rsidRPr="00000000">
        <w:rPr>
          <w:rtl w:val="0"/>
        </w:rPr>
        <w:t xml:space="preserve">Compliance &amp; exceptions</w:t>
      </w:r>
    </w:p>
    <w:p w:rsidR="00000000" w:rsidDel="00000000" w:rsidP="00000000" w:rsidRDefault="00000000" w:rsidRPr="00000000" w14:paraId="00000011">
      <w:pPr>
        <w:rPr/>
      </w:pPr>
      <w:r w:rsidDel="00000000" w:rsidR="00000000" w:rsidRPr="00000000">
        <w:rPr>
          <w:rtl w:val="0"/>
        </w:rPr>
        <w:t xml:space="preserve">Contract tests and OpenAPI publication are enforced in CI and reviewed at design time. Non-compliant services MUST be remediated within one release cycle. Exceptions require written approval from Platform Engineering and a tracked expiry date.</w:t>
      </w:r>
    </w:p>
    <w:p w:rsidR="00000000" w:rsidDel="00000000" w:rsidP="00000000" w:rsidRDefault="00000000" w:rsidRPr="00000000" w14:paraId="00000012">
      <w:pPr>
        <w:pStyle w:val="Heading2"/>
        <w:rPr/>
      </w:pPr>
      <w:bookmarkStart w:colFirst="0" w:colLast="0" w:name="_wnwdzzj5nxqr" w:id="5"/>
      <w:bookmarkEnd w:id="5"/>
      <w:r w:rsidDel="00000000" w:rsidR="00000000" w:rsidRPr="00000000">
        <w:rPr>
          <w:rtl w:val="0"/>
        </w:rPr>
        <w:t xml:space="preserve">Related incidents</w:t>
      </w:r>
    </w:p>
    <w:p w:rsidR="00000000" w:rsidDel="00000000" w:rsidP="00000000" w:rsidRDefault="00000000" w:rsidRPr="00000000" w14:paraId="00000013">
      <w:pPr>
        <w:rPr/>
      </w:pPr>
      <w:r w:rsidDel="00000000" w:rsidR="00000000" w:rsidRPr="00000000">
        <w:rPr>
          <w:rtl w:val="0"/>
        </w:rPr>
        <w:t xml:space="preserve">BUG-1001, BUG-1062</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