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mmekk6rd305" w:id="0"/>
      <w:bookmarkEnd w:id="0"/>
      <w:r w:rsidDel="00000000" w:rsidR="00000000" w:rsidRPr="00000000">
        <w:rPr>
          <w:rtl w:val="0"/>
        </w:rPr>
        <w:t xml:space="preserve">ADR-014: Async I/O &amp; Timeout Standards</w:t>
      </w:r>
    </w:p>
    <w:p w:rsidR="00000000" w:rsidDel="00000000" w:rsidP="00000000" w:rsidRDefault="00000000" w:rsidRPr="00000000" w14:paraId="0000000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Status:</w:t>
      </w:r>
      <w:r w:rsidDel="00000000" w:rsidR="00000000" w:rsidRPr="00000000">
        <w:rPr>
          <w:rtl w:val="0"/>
        </w:rPr>
        <w:t xml:space="preserve"> Accepted</w:t>
      </w:r>
    </w:p>
    <w:p w:rsidR="00000000" w:rsidDel="00000000" w:rsidP="00000000" w:rsidRDefault="00000000" w:rsidRPr="00000000" w14:paraId="0000000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Owner:</w:t>
      </w:r>
      <w:r w:rsidDel="00000000" w:rsidR="00000000" w:rsidRPr="00000000">
        <w:rPr>
          <w:rtl w:val="0"/>
        </w:rPr>
        <w:t xml:space="preserve"> Platform Engineering</w:t>
      </w:r>
    </w:p>
    <w:p w:rsidR="00000000" w:rsidDel="00000000" w:rsidP="00000000" w:rsidRDefault="00000000" w:rsidRPr="00000000" w14:paraId="0000000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Applies to:</w:t>
      </w:r>
      <w:r w:rsidDel="00000000" w:rsidR="00000000" w:rsidRPr="00000000">
        <w:rPr>
          <w:rtl w:val="0"/>
        </w:rPr>
        <w:t xml:space="preserve"> All backend services</w:t>
      </w:r>
    </w:p>
    <w:p w:rsidR="00000000" w:rsidDel="00000000" w:rsidP="00000000" w:rsidRDefault="00000000" w:rsidRPr="00000000" w14:paraId="0000000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Last reviewed:</w:t>
      </w:r>
      <w:r w:rsidDel="00000000" w:rsidR="00000000" w:rsidRPr="00000000">
        <w:rPr>
          <w:rtl w:val="0"/>
        </w:rPr>
        <w:t xml:space="preserve"> 2026-01</w:t>
      </w:r>
    </w:p>
    <w:p w:rsidR="00000000" w:rsidDel="00000000" w:rsidP="00000000" w:rsidRDefault="00000000" w:rsidRPr="00000000" w14:paraId="00000006">
      <w:pPr>
        <w:pStyle w:val="Heading2"/>
        <w:rPr/>
      </w:pPr>
      <w:bookmarkStart w:colFirst="0" w:colLast="0" w:name="_rbd0rsn8cj6v" w:id="1"/>
      <w:bookmarkEnd w:id="1"/>
      <w:r w:rsidDel="00000000" w:rsidR="00000000" w:rsidRPr="00000000">
        <w:rPr>
          <w:rtl w:val="0"/>
        </w:rPr>
        <w:t xml:space="preserve">Context</w:t>
      </w:r>
    </w:p>
    <w:p w:rsidR="00000000" w:rsidDel="00000000" w:rsidP="00000000" w:rsidRDefault="00000000" w:rsidRPr="00000000" w14:paraId="00000007">
      <w:pPr>
        <w:rPr/>
      </w:pPr>
      <w:r w:rsidDel="00000000" w:rsidR="00000000" w:rsidRPr="00000000">
        <w:rPr>
          <w:rtl w:val="0"/>
        </w:rPr>
        <w:t xml:space="preserve">Services run on FastAPI with a single-threaded event loop per worker. Misuse of async and the absence of deadlines cause disproportionate, cross-cutting failures. A coroutine that is created but never awaited yields a coroutine object where a value is expected, producing intermittent 500s that are hard to reproduce. A blocking call made directly inside an </w:t>
      </w:r>
      <w:r w:rsidDel="00000000" w:rsidR="00000000" w:rsidRPr="00000000">
        <w:rPr>
          <w:rFonts w:ascii="Roboto Mono" w:cs="Roboto Mono" w:eastAsia="Roboto Mono" w:hAnsi="Roboto Mono"/>
          <w:color w:val="188038"/>
          <w:rtl w:val="0"/>
        </w:rPr>
        <w:t xml:space="preserve">async def</w:t>
      </w:r>
      <w:r w:rsidDel="00000000" w:rsidR="00000000" w:rsidRPr="00000000">
        <w:rPr>
          <w:rtl w:val="0"/>
        </w:rPr>
        <w:t xml:space="preserve"> handler — a synchronous HTTP client, a heavy CPU loop, or a blocking driver — starves the loop thread and slows every unrelated endpoint on that worker, inflating P99 latency. Outbound calls with no timeout hang indefinitely when a dependency is slow, exhausting worker and event-loop capacity until the whole service stops responding. Datastore reads without a bounded deadline surface the same class of problem: under load, unindexed or over-broad queries exceed the default RPC deadline and fail with DEADLINE_EXCEEDED. These are systemic risks, so the platform mandates uniform async and timeout rules.</w:t>
      </w:r>
    </w:p>
    <w:p w:rsidR="00000000" w:rsidDel="00000000" w:rsidP="00000000" w:rsidRDefault="00000000" w:rsidRPr="00000000" w14:paraId="00000008">
      <w:pPr>
        <w:pStyle w:val="Heading2"/>
        <w:rPr/>
      </w:pPr>
      <w:bookmarkStart w:colFirst="0" w:colLast="0" w:name="_fpq48zahvdgl" w:id="2"/>
      <w:bookmarkEnd w:id="2"/>
      <w:r w:rsidDel="00000000" w:rsidR="00000000" w:rsidRPr="00000000">
        <w:rPr>
          <w:rtl w:val="0"/>
        </w:rPr>
        <w:t xml:space="preserve">Decision</w:t>
      </w:r>
    </w:p>
    <w:p w:rsidR="00000000" w:rsidDel="00000000" w:rsidP="00000000" w:rsidRDefault="00000000" w:rsidRPr="00000000" w14:paraId="0000000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Handlers that perform I/O MUST be declared </w:t>
      </w:r>
      <w:r w:rsidDel="00000000" w:rsidR="00000000" w:rsidRPr="00000000">
        <w:rPr>
          <w:rFonts w:ascii="Roboto Mono" w:cs="Roboto Mono" w:eastAsia="Roboto Mono" w:hAnsi="Roboto Mono"/>
          <w:color w:val="188038"/>
          <w:rtl w:val="0"/>
        </w:rPr>
        <w:t xml:space="preserve">async def</w:t>
      </w:r>
      <w:r w:rsidDel="00000000" w:rsidR="00000000" w:rsidRPr="00000000">
        <w:rPr>
          <w:rtl w:val="0"/>
        </w:rPr>
        <w:t xml:space="preserve"> and MUST await every coroutine. CI test suites MUST enable </w:t>
      </w:r>
      <w:r w:rsidDel="00000000" w:rsidR="00000000" w:rsidRPr="00000000">
        <w:rPr>
          <w:rFonts w:ascii="Roboto Mono" w:cs="Roboto Mono" w:eastAsia="Roboto Mono" w:hAnsi="Roboto Mono"/>
          <w:color w:val="188038"/>
          <w:rtl w:val="0"/>
        </w:rPr>
        <w:t xml:space="preserve">RuntimeWarning</w:t>
      </w:r>
      <w:r w:rsidDel="00000000" w:rsidR="00000000" w:rsidRPr="00000000">
        <w:rPr>
          <w:rtl w:val="0"/>
        </w:rPr>
        <w:t xml:space="preserve"> for un-awaited coroutines and treat it as a failure.</w:t>
      </w:r>
    </w:p>
    <w:p w:rsidR="00000000" w:rsidDel="00000000" w:rsidP="00000000" w:rsidRDefault="00000000" w:rsidRPr="00000000" w14:paraId="0000000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Blocking I/O and CPU-bound work MUST NOT run directly inside async handlers. Use an async client (for example, an async HTTP client) for network calls, and offload unavoidable blocking work with </w:t>
      </w:r>
      <w:r w:rsidDel="00000000" w:rsidR="00000000" w:rsidRPr="00000000">
        <w:rPr>
          <w:rFonts w:ascii="Roboto Mono" w:cs="Roboto Mono" w:eastAsia="Roboto Mono" w:hAnsi="Roboto Mono"/>
          <w:color w:val="188038"/>
          <w:rtl w:val="0"/>
        </w:rPr>
        <w:t xml:space="preserve">asyncio.to_thread</w:t>
      </w:r>
      <w:r w:rsidDel="00000000" w:rsidR="00000000" w:rsidRPr="00000000">
        <w:rPr>
          <w:rtl w:val="0"/>
        </w:rPr>
        <w:t xml:space="preserve"> or a worker pool.</w:t>
      </w:r>
    </w:p>
    <w:p w:rsidR="00000000" w:rsidDel="00000000" w:rsidP="00000000" w:rsidRDefault="00000000" w:rsidRPr="00000000" w14:paraId="0000000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Every outbound network client MUST set explicit connect and read timeouts. Unbounded outbound calls are prohibited. Callers MUST fail fast and surface a clear timeout error.</w:t>
      </w:r>
    </w:p>
    <w:p w:rsidR="00000000" w:rsidDel="00000000" w:rsidP="00000000" w:rsidRDefault="00000000" w:rsidRPr="00000000" w14:paraId="0000000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Every request-scoped operation MUST be bounded by an end-to-end deadline (for example, via </w:t>
      </w:r>
      <w:r w:rsidDel="00000000" w:rsidR="00000000" w:rsidRPr="00000000">
        <w:rPr>
          <w:rFonts w:ascii="Roboto Mono" w:cs="Roboto Mono" w:eastAsia="Roboto Mono" w:hAnsi="Roboto Mono"/>
          <w:color w:val="188038"/>
          <w:rtl w:val="0"/>
        </w:rPr>
        <w:t xml:space="preserve">asyncio.wait_for</w:t>
      </w:r>
      <w:r w:rsidDel="00000000" w:rsidR="00000000" w:rsidRPr="00000000">
        <w:rPr>
          <w:rtl w:val="0"/>
        </w:rPr>
        <w:t xml:space="preserve">), and that deadline MUST be propagated to downstream calls so no dependency is awaited longer than the caller's own budget.</w:t>
      </w:r>
    </w:p>
    <w:p w:rsidR="00000000" w:rsidDel="00000000" w:rsidP="00000000" w:rsidRDefault="00000000" w:rsidRPr="00000000" w14:paraId="0000000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Datastore and RPC calls MUST set an explicit deadline. Where reads risk exceeding it under load, teams MUST narrow the query and add covering/secondary indexes, and MAY use stale/bounded-staleness reads for non-critical paths; raising deadlines is a last resort, not the fix.</w:t>
      </w:r>
    </w:p>
    <w:p w:rsidR="00000000" w:rsidDel="00000000" w:rsidP="00000000" w:rsidRDefault="00000000" w:rsidRPr="00000000" w14:paraId="0000000E">
      <w:pPr>
        <w:pStyle w:val="Heading2"/>
        <w:rPr/>
      </w:pPr>
      <w:bookmarkStart w:colFirst="0" w:colLast="0" w:name="_mguhf5izt5p" w:id="3"/>
      <w:bookmarkEnd w:id="3"/>
      <w:r w:rsidDel="00000000" w:rsidR="00000000" w:rsidRPr="00000000">
        <w:rPr>
          <w:rtl w:val="0"/>
        </w:rPr>
        <w:t xml:space="preserve">Consequences</w:t>
      </w:r>
    </w:p>
    <w:p w:rsidR="00000000" w:rsidDel="00000000" w:rsidP="00000000" w:rsidRDefault="00000000" w:rsidRPr="00000000" w14:paraId="0000000F">
      <w:pPr>
        <w:rPr/>
      </w:pPr>
      <w:r w:rsidDel="00000000" w:rsidR="00000000" w:rsidRPr="00000000">
        <w:rPr>
          <w:rtl w:val="0"/>
        </w:rPr>
        <w:t xml:space="preserve">Latency becomes predictable and failures localized: a slow dependency degrades one call path instead of the whole worker. Teams must audit clients for timeouts and restructure blocking code, but gain resilience under load and bounded resource use. Deadlines that are too aggressive can cause spurious failures, so budgets must be tuned against measured latency.</w:t>
      </w:r>
    </w:p>
    <w:p w:rsidR="00000000" w:rsidDel="00000000" w:rsidP="00000000" w:rsidRDefault="00000000" w:rsidRPr="00000000" w14:paraId="00000010">
      <w:pPr>
        <w:pStyle w:val="Heading2"/>
        <w:rPr/>
      </w:pPr>
      <w:bookmarkStart w:colFirst="0" w:colLast="0" w:name="_27jjtfnlvigx" w:id="4"/>
      <w:bookmarkEnd w:id="4"/>
      <w:r w:rsidDel="00000000" w:rsidR="00000000" w:rsidRPr="00000000">
        <w:rPr>
          <w:rtl w:val="0"/>
        </w:rPr>
        <w:t xml:space="preserve">Compliance &amp; exceptions</w:t>
      </w:r>
    </w:p>
    <w:p w:rsidR="00000000" w:rsidDel="00000000" w:rsidP="00000000" w:rsidRDefault="00000000" w:rsidRPr="00000000" w14:paraId="00000011">
      <w:pPr>
        <w:rPr/>
      </w:pPr>
      <w:r w:rsidDel="00000000" w:rsidR="00000000" w:rsidRPr="00000000">
        <w:rPr>
          <w:rtl w:val="0"/>
        </w:rPr>
        <w:t xml:space="preserve">Timeout and async-usage checks are enforced through linting, code review, and load tests before launch. Services without outbound timeouts MUST be remediated immediately. Exceptions require written Platform Engineering approval with a tracked expiry.</w:t>
      </w:r>
    </w:p>
    <w:p w:rsidR="00000000" w:rsidDel="00000000" w:rsidP="00000000" w:rsidRDefault="00000000" w:rsidRPr="00000000" w14:paraId="00000012">
      <w:pPr>
        <w:pStyle w:val="Heading2"/>
        <w:rPr/>
      </w:pPr>
      <w:bookmarkStart w:colFirst="0" w:colLast="0" w:name="_g72zp7tqy7w4" w:id="5"/>
      <w:bookmarkEnd w:id="5"/>
      <w:r w:rsidDel="00000000" w:rsidR="00000000" w:rsidRPr="00000000">
        <w:rPr>
          <w:rtl w:val="0"/>
        </w:rPr>
        <w:t xml:space="preserve">Related incidents</w:t>
      </w:r>
    </w:p>
    <w:p w:rsidR="00000000" w:rsidDel="00000000" w:rsidP="00000000" w:rsidRDefault="00000000" w:rsidRPr="00000000" w14:paraId="00000013">
      <w:pPr>
        <w:rPr/>
      </w:pPr>
      <w:r w:rsidDel="00000000" w:rsidR="00000000" w:rsidRPr="00000000">
        <w:rPr>
          <w:rtl w:val="0"/>
        </w:rPr>
        <w:t xml:space="preserve">BUG-1011, BUG-1015, BUG-1023, BUG-1068</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