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d4y4dqlz0o9" w:id="0"/>
      <w:bookmarkEnd w:id="0"/>
      <w:r w:rsidDel="00000000" w:rsidR="00000000" w:rsidRPr="00000000">
        <w:rPr>
          <w:rtl w:val="0"/>
        </w:rPr>
        <w:t xml:space="preserve">ADR-018: Pub/Sub Delivery &amp; Idempotency Standard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Platform Engineering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backend services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reviewed:</w:t>
      </w:r>
      <w:r w:rsidDel="00000000" w:rsidR="00000000" w:rsidRPr="00000000">
        <w:rPr>
          <w:rtl w:val="0"/>
        </w:rPr>
        <w:t xml:space="preserve"> 2026-01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npcplg4uyyg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Event-driven flows use Pub/Sub for decoupling and buffering. Pub/Sub guarantees at-least-once delivery: any message can be redelivered after a transient failure, an ack-deadline expiry, or a subscriber restart. Consumers written on the implicit assumption of single delivery reprocess redelivered messages and repeat their side effects — emitting duplicate downstream writes, notifications, or charges. The same duplication arises without a redelivery at all: when two instances of a worker pick up the same job concurrently and both execute the side effect, because there is no cross-instance mutual exclusion. Both are instances of the same root cause — non-idempotent handling of an at-least-once, horizontally scaled workload. Because these defects corrupt downstream state and are invisible until data is wrong, the platform mandates a uniform idempotency and delivery standard for all consumers.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ya7oe8b5lk0" w:id="2"/>
      <w:bookmarkEnd w:id="2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Pub/Sub consumers MUST be idempotent. Reprocessing the same logical message any number of times MUST produce the same end state and side effects exactly once.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message MUST carry a stable idempotency key — a message id or a business key that is identical across redeliveries of the same logical event. Publishers MUST set it; consumers MUST NOT invent one per receipt.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Consumers MUST dedupe on that key transactionally: record the key and apply the side effect in the same atomic operation (a uniqueness constraint or a committed processed-keys record), so a replay is detected and short-circuited to return the original result.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Where the platform offers exactly-once delivery on a subscription, latency-insensitive critical consumers SHOULD enable it, but MUST still implement idempotent handling as defense in depth.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side effect that cannot be made idempotent through a data constraint MUST be guarded by a distributed lock scoped to the idempotency key, ensuring only one instance executes the critical section at a time.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Consumers MUST ack only after successful processing and MUST nack (or let the exception propagate) on failure, so failures are retried and repeated failures route to a dead-letter topic rather than being silently dropped.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wxsoh0u6iw" w:id="3"/>
      <w:bookmarkEnd w:id="3"/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Downstream state stays correct under redelivery, concurrency, and horizontal scaling. Teams take on a dedupe store or uniqueness constraint and must design keys carefully, adding modest write overhead per message. In exchange, the platform tolerates at-least-once delivery safely and workers can scale out without coordination fragility.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hedjgjsoabf" w:id="4"/>
      <w:bookmarkEnd w:id="4"/>
      <w:r w:rsidDel="00000000" w:rsidR="00000000" w:rsidRPr="00000000">
        <w:rPr>
          <w:rtl w:val="0"/>
        </w:rPr>
        <w:t xml:space="preserve">Compliance &amp; exceptions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Idempotency keys, transactional dedupe, and ack-on-success are verified in design review and integration tests that inject duplicate deliveries. Non-idempotent consumers MUST be remediated within one release cycle. Exceptions require written Platform Engineering approval with a tracked expiry.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wpnnyq2byc3" w:id="5"/>
      <w:bookmarkEnd w:id="5"/>
      <w:r w:rsidDel="00000000" w:rsidR="00000000" w:rsidRPr="00000000">
        <w:rPr>
          <w:rtl w:val="0"/>
        </w:rPr>
        <w:t xml:space="preserve">Related incidents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BUG-1031, BUG-1054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