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cx10bkuc177" w:id="0"/>
      <w:bookmarkEnd w:id="0"/>
      <w:r w:rsidDel="00000000" w:rsidR="00000000" w:rsidRPr="00000000">
        <w:rPr>
          <w:rtl w:val="0"/>
        </w:rPr>
        <w:t xml:space="preserve">ADR-021: Standard Retry &amp; Backoff Library</w:t>
      </w:r>
    </w:p>
    <w:p w:rsidR="00000000" w:rsidDel="00000000" w:rsidP="00000000" w:rsidRDefault="00000000" w:rsidRPr="00000000" w14:paraId="0000000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Status:</w:t>
      </w:r>
      <w:r w:rsidDel="00000000" w:rsidR="00000000" w:rsidRPr="00000000">
        <w:rPr>
          <w:rtl w:val="0"/>
        </w:rPr>
        <w:t xml:space="preserve"> Accepted</w:t>
      </w:r>
    </w:p>
    <w:p w:rsidR="00000000" w:rsidDel="00000000" w:rsidP="00000000" w:rsidRDefault="00000000" w:rsidRPr="00000000" w14:paraId="0000000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Owner:</w:t>
      </w:r>
      <w:r w:rsidDel="00000000" w:rsidR="00000000" w:rsidRPr="00000000">
        <w:rPr>
          <w:rtl w:val="0"/>
        </w:rPr>
        <w:t xml:space="preserve"> Platform Engineering</w:t>
      </w:r>
    </w:p>
    <w:p w:rsidR="00000000" w:rsidDel="00000000" w:rsidP="00000000" w:rsidRDefault="00000000" w:rsidRPr="00000000" w14:paraId="0000000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Applies to:</w:t>
      </w:r>
      <w:r w:rsidDel="00000000" w:rsidR="00000000" w:rsidRPr="00000000">
        <w:rPr>
          <w:rtl w:val="0"/>
        </w:rPr>
        <w:t xml:space="preserve"> All backend services</w:t>
      </w:r>
    </w:p>
    <w:p w:rsidR="00000000" w:rsidDel="00000000" w:rsidP="00000000" w:rsidRDefault="00000000" w:rsidRPr="00000000" w14:paraId="0000000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Last reviewed:</w:t>
      </w:r>
      <w:r w:rsidDel="00000000" w:rsidR="00000000" w:rsidRPr="00000000">
        <w:rPr>
          <w:rtl w:val="0"/>
        </w:rPr>
        <w:t xml:space="preserve"> 2026-01</w:t>
      </w:r>
    </w:p>
    <w:p w:rsidR="00000000" w:rsidDel="00000000" w:rsidP="00000000" w:rsidRDefault="00000000" w:rsidRPr="00000000" w14:paraId="00000006">
      <w:pPr>
        <w:pStyle w:val="Heading2"/>
        <w:rPr/>
      </w:pPr>
      <w:bookmarkStart w:colFirst="0" w:colLast="0" w:name="_8ciqpyxsv3x7" w:id="1"/>
      <w:bookmarkEnd w:id="1"/>
      <w:r w:rsidDel="00000000" w:rsidR="00000000" w:rsidRPr="00000000">
        <w:rPr>
          <w:rtl w:val="0"/>
        </w:rPr>
        <w:t xml:space="preserve">Context</w:t>
      </w:r>
    </w:p>
    <w:p w:rsidR="00000000" w:rsidDel="00000000" w:rsidP="00000000" w:rsidRDefault="00000000" w:rsidRPr="00000000" w14:paraId="00000007">
      <w:pPr>
        <w:rPr/>
      </w:pPr>
      <w:r w:rsidDel="00000000" w:rsidR="00000000" w:rsidRPr="00000000">
        <w:rPr>
          <w:rtl w:val="0"/>
        </w:rPr>
        <w:t xml:space="preserve">Transient failures between services are normal, but naive retry logic turns a brief blip into a full outage. When many clients retry aggressively and in lockstep, they multiply load against a recovering dependency — retry amplification — and prevent it from recovering, cascading into widespread 5xx. A related pattern makes this worse: a single incoming event that fans out into thousands of synchronous downstream calls overwhelms a dependency in the same way, with or without retries. Historically each service reimplemented retries with different (or absent) backoff, no jitter, unbounded attempt counts, and retries applied to non-idempotent operations that then double-executed. The platform standardizes retry behavior in one shared library so that resilience is uniform, safe, and observable rather than left to per-service improvisation.</w:t>
      </w:r>
    </w:p>
    <w:p w:rsidR="00000000" w:rsidDel="00000000" w:rsidP="00000000" w:rsidRDefault="00000000" w:rsidRPr="00000000" w14:paraId="00000008">
      <w:pPr>
        <w:pStyle w:val="Heading2"/>
        <w:rPr/>
      </w:pPr>
      <w:bookmarkStart w:colFirst="0" w:colLast="0" w:name="_x37fz78oy627" w:id="2"/>
      <w:bookmarkEnd w:id="2"/>
      <w:r w:rsidDel="00000000" w:rsidR="00000000" w:rsidRPr="00000000">
        <w:rPr>
          <w:rtl w:val="0"/>
        </w:rPr>
        <w:t xml:space="preserve">Decision</w:t>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Services MUST perform cross-service retries through the platform-approved shared retry/backoff library. Hand-rolled retry loops are prohibited.</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Retries MUST use exponential backoff with randomized jitter. Fixed-interval or synchronized retries are not permitted.</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Retry attempts MUST be capped at a bounded maximum, and the total retry budget MUST respect the caller's end-to-end deadline (see ADR-014). Infinite retries are prohibited.</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idempotent operations MAY be retried. Non-idempotent operations MUST NOT be retried unless protected by an idempotency key or equivalent dedupe guarantee (see ADR-018).</w:t>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Callers MUST wrap remote dependencies in a circuit breaker that opens on sustained failure and sheds load while the dependency recovers, rather than continuing to retry.</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Fan-out MUST be bounded. Services MUST apply a concurrency limit and backpressure to outbound calls and MUST smooth bursts through a queue instead of issuing large synchronous fan-outs to a downstream dependency.</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Retries, backoff waits, and circuit-breaker state transitions MUST be emitted as metrics so amplification is visible before it becomes an outage.</w:t>
      </w:r>
    </w:p>
    <w:p w:rsidR="00000000" w:rsidDel="00000000" w:rsidP="00000000" w:rsidRDefault="00000000" w:rsidRPr="00000000" w14:paraId="00000010">
      <w:pPr>
        <w:pStyle w:val="Heading2"/>
        <w:rPr/>
      </w:pPr>
      <w:bookmarkStart w:colFirst="0" w:colLast="0" w:name="_5chys0abrg30" w:id="3"/>
      <w:bookmarkEnd w:id="3"/>
      <w:r w:rsidDel="00000000" w:rsidR="00000000" w:rsidRPr="00000000">
        <w:rPr>
          <w:rtl w:val="0"/>
        </w:rPr>
        <w:t xml:space="preserve">Consequences</w:t>
      </w:r>
    </w:p>
    <w:p w:rsidR="00000000" w:rsidDel="00000000" w:rsidP="00000000" w:rsidRDefault="00000000" w:rsidRPr="00000000" w14:paraId="00000011">
      <w:pPr>
        <w:rPr/>
      </w:pPr>
      <w:r w:rsidDel="00000000" w:rsidR="00000000" w:rsidRPr="00000000">
        <w:rPr>
          <w:rtl w:val="0"/>
        </w:rPr>
        <w:t xml:space="preserve">Downstream dependencies get room to recover, and a single slow dependency no longer snowballs into a platform-wide incident. Callers see slightly higher tail latency on retried paths, and teams must classify each operation as idempotent or not. Standardizing on one library reduces duplicated code and makes retry behavior auditable across the fleet.</w:t>
      </w:r>
    </w:p>
    <w:p w:rsidR="00000000" w:rsidDel="00000000" w:rsidP="00000000" w:rsidRDefault="00000000" w:rsidRPr="00000000" w14:paraId="00000012">
      <w:pPr>
        <w:pStyle w:val="Heading2"/>
        <w:rPr/>
      </w:pPr>
      <w:bookmarkStart w:colFirst="0" w:colLast="0" w:name="_n5b1g25ax398" w:id="4"/>
      <w:bookmarkEnd w:id="4"/>
      <w:r w:rsidDel="00000000" w:rsidR="00000000" w:rsidRPr="00000000">
        <w:rPr>
          <w:rtl w:val="0"/>
        </w:rPr>
        <w:t xml:space="preserve">Compliance &amp; exceptions</w:t>
      </w:r>
    </w:p>
    <w:p w:rsidR="00000000" w:rsidDel="00000000" w:rsidP="00000000" w:rsidRDefault="00000000" w:rsidRPr="00000000" w14:paraId="00000013">
      <w:pPr>
        <w:rPr/>
      </w:pPr>
      <w:r w:rsidDel="00000000" w:rsidR="00000000" w:rsidRPr="00000000">
        <w:rPr>
          <w:rtl w:val="0"/>
        </w:rPr>
        <w:t xml:space="preserve">Use of the shared library, jittered backoff, capped attempts, and circuit breakers is verified in code review and resilience/load testing before launch. Services with unbounded or synchronized retries MUST be remediated within one release cycle. Exceptions require written Platform Engineering approval with a tracked expiry.</w:t>
      </w:r>
    </w:p>
    <w:p w:rsidR="00000000" w:rsidDel="00000000" w:rsidP="00000000" w:rsidRDefault="00000000" w:rsidRPr="00000000" w14:paraId="00000014">
      <w:pPr>
        <w:pStyle w:val="Heading2"/>
        <w:rPr/>
      </w:pPr>
      <w:bookmarkStart w:colFirst="0" w:colLast="0" w:name="_gpx2fg7hip0s" w:id="5"/>
      <w:bookmarkEnd w:id="5"/>
      <w:r w:rsidDel="00000000" w:rsidR="00000000" w:rsidRPr="00000000">
        <w:rPr>
          <w:rtl w:val="0"/>
        </w:rPr>
        <w:t xml:space="preserve">Related incidents</w:t>
      </w:r>
    </w:p>
    <w:p w:rsidR="00000000" w:rsidDel="00000000" w:rsidP="00000000" w:rsidRDefault="00000000" w:rsidRPr="00000000" w14:paraId="00000015">
      <w:pPr>
        <w:rPr/>
      </w:pPr>
      <w:r w:rsidDel="00000000" w:rsidR="00000000" w:rsidRPr="00000000">
        <w:rPr>
          <w:rtl w:val="0"/>
        </w:rPr>
        <w:t xml:space="preserve">BUG-1067, BUG-1037</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