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14chff0wjvo" w:id="0"/>
      <w:bookmarkEnd w:id="0"/>
      <w:r w:rsidDel="00000000" w:rsidR="00000000" w:rsidRPr="00000000">
        <w:rPr>
          <w:rtl w:val="0"/>
        </w:rPr>
        <w:t xml:space="preserve">ADR-025: Container Base Images &amp; Supply Chain</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hag6d9mwcqr9"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Every Python/FastAPI service ships as a container image built in CI and deployed to Cloud Run and GKE. Without a standard for how images are based, built, and pulled, each team made independent choices that produced inconsistent, insecure, and undeployable artifacts.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Two recurring failures illustrate the risk. First, deployments failed to start with </w:t>
      </w:r>
      <w:r w:rsidDel="00000000" w:rsidR="00000000" w:rsidRPr="00000000">
        <w:rPr>
          <w:rFonts w:ascii="Roboto Mono" w:cs="Roboto Mono" w:eastAsia="Roboto Mono" w:hAnsi="Roboto Mono"/>
          <w:color w:val="188038"/>
          <w:rtl w:val="0"/>
        </w:rPr>
        <w:t xml:space="preserve">denied: Permission artifactregistry.repositories.downloadArtifacts</w:t>
      </w:r>
      <w:r w:rsidDel="00000000" w:rsidR="00000000" w:rsidRPr="00000000">
        <w:rPr>
          <w:rtl w:val="0"/>
        </w:rPr>
        <w:t xml:space="preserve"> because the runtime service account could not pull the image from the registry — a supply chain that is not reproducibly authorized at deploy time. Second, admission control rejected pods because the image ran as root, violating platform security policy. Root containers, unpinned base images, and unverified provenance widen the attack surface and make incident response harder. This ADR standardizes the base image and the build-to-pull supply chain so images are secure by default and deployable on the first try.</w:t>
      </w:r>
    </w:p>
    <w:p w:rsidR="00000000" w:rsidDel="00000000" w:rsidP="00000000" w:rsidRDefault="00000000" w:rsidRPr="00000000" w14:paraId="0000000A">
      <w:pPr>
        <w:pStyle w:val="Heading2"/>
        <w:rPr/>
      </w:pPr>
      <w:bookmarkStart w:colFirst="0" w:colLast="0" w:name="_hva95gkz0jr0" w:id="2"/>
      <w:bookmarkEnd w:id="2"/>
      <w:r w:rsidDel="00000000" w:rsidR="00000000" w:rsidRPr="00000000">
        <w:rPr>
          <w:rtl w:val="0"/>
        </w:rPr>
        <w:t xml:space="preserve">Decision</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build on a platform-approved, minimal, hardened base image. General-purpose or "latest" bases are prohibited; ad-hoc bases require Platform approval.</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images MUST be pinned by immutable digest, not by mutable tag. Rebuilds MUST be reproducible from the pinned digest.</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Images MUST declare a non-root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in the Dockerfile, and pod specs MUST set </w:t>
      </w:r>
      <w:r w:rsidDel="00000000" w:rsidR="00000000" w:rsidRPr="00000000">
        <w:rPr>
          <w:rFonts w:ascii="Roboto Mono" w:cs="Roboto Mono" w:eastAsia="Roboto Mono" w:hAnsi="Roboto Mono"/>
          <w:color w:val="188038"/>
          <w:rtl w:val="0"/>
        </w:rPr>
        <w:t xml:space="preserve">runAsNonRoot: true</w:t>
      </w:r>
      <w:r w:rsidDel="00000000" w:rsidR="00000000" w:rsidRPr="00000000">
        <w:rPr>
          <w:rtl w:val="0"/>
        </w:rPr>
        <w:t xml:space="preserve"> with an explicit non-root </w:t>
      </w:r>
      <w:r w:rsidDel="00000000" w:rsidR="00000000" w:rsidRPr="00000000">
        <w:rPr>
          <w:rFonts w:ascii="Roboto Mono" w:cs="Roboto Mono" w:eastAsia="Roboto Mono" w:hAnsi="Roboto Mono"/>
          <w:color w:val="188038"/>
          <w:rtl w:val="0"/>
        </w:rPr>
        <w:t xml:space="preserve">runAsUser</w:t>
      </w:r>
      <w:r w:rsidDel="00000000" w:rsidR="00000000" w:rsidRPr="00000000">
        <w:rPr>
          <w:rtl w:val="0"/>
        </w:rPr>
        <w:t xml:space="preserve">. Root containers are rejected at admission.</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Images MUST be published only to the platform artifact registry. The deploy and runtime service accounts MUST hold </w:t>
      </w:r>
      <w:r w:rsidDel="00000000" w:rsidR="00000000" w:rsidRPr="00000000">
        <w:rPr>
          <w:rFonts w:ascii="Roboto Mono" w:cs="Roboto Mono" w:eastAsia="Roboto Mono" w:hAnsi="Roboto Mono"/>
          <w:color w:val="188038"/>
          <w:rtl w:val="0"/>
        </w:rPr>
        <w:t xml:space="preserve">roles/artifactregistry.reader</w:t>
      </w:r>
      <w:r w:rsidDel="00000000" w:rsidR="00000000" w:rsidRPr="00000000">
        <w:rPr>
          <w:rtl w:val="0"/>
        </w:rPr>
        <w:t xml:space="preserve"> on the source repository, and the image path and region MUST be explicit.</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Images MUST be scanned for known vulnerabilities in CI; builds MUST fail on findings above the platform severity threshold.</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the minimal runtime dependencies MAY be included. Build tools, shells, and package managers SHOULD be excluded from the final image; multi-stage builds are the default.</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image digests MUST be refreshed on a regular cadence so security patches propagate to all services.</w:t>
      </w:r>
    </w:p>
    <w:p w:rsidR="00000000" w:rsidDel="00000000" w:rsidP="00000000" w:rsidRDefault="00000000" w:rsidRPr="00000000" w14:paraId="00000012">
      <w:pPr>
        <w:pStyle w:val="Heading2"/>
        <w:rPr/>
      </w:pPr>
      <w:bookmarkStart w:colFirst="0" w:colLast="0" w:name="_gk78xt7t7s6e" w:id="3"/>
      <w:bookmarkEnd w:id="3"/>
      <w:r w:rsidDel="00000000" w:rsidR="00000000" w:rsidRPr="00000000">
        <w:rPr>
          <w:rtl w:val="0"/>
        </w:rPr>
        <w:t xml:space="preserve">Consequences</w:t>
      </w:r>
    </w:p>
    <w:p w:rsidR="00000000" w:rsidDel="00000000" w:rsidP="00000000" w:rsidRDefault="00000000" w:rsidRPr="00000000" w14:paraId="00000013">
      <w:pPr>
        <w:rPr/>
      </w:pPr>
      <w:r w:rsidDel="00000000" w:rsidR="00000000" w:rsidRPr="00000000">
        <w:rPr>
          <w:rtl w:val="0"/>
        </w:rPr>
        <w:t xml:space="preserve">Deployments become predictable: images are reproducible, least-privilege to pull, and pass admission without rework. A shared hardened base reduces per-team maintenance and shrinks the attack surface uniformly. Teams accept a pinning discipline (digest updates via automation) and lose the freedom to pick arbitrary bases. Centralized base refresh means a single upstream fix reaches the whole fleet.</w:t>
      </w:r>
    </w:p>
    <w:p w:rsidR="00000000" w:rsidDel="00000000" w:rsidP="00000000" w:rsidRDefault="00000000" w:rsidRPr="00000000" w14:paraId="00000014">
      <w:pPr>
        <w:pStyle w:val="Heading2"/>
        <w:rPr/>
      </w:pPr>
      <w:bookmarkStart w:colFirst="0" w:colLast="0" w:name="_5lt4yxxlvv8f" w:id="4"/>
      <w:bookmarkEnd w:id="4"/>
      <w:r w:rsidDel="00000000" w:rsidR="00000000" w:rsidRPr="00000000">
        <w:rPr>
          <w:rtl w:val="0"/>
        </w:rPr>
        <w:t xml:space="preserve">Compliance &amp; exceptions</w:t>
      </w:r>
    </w:p>
    <w:p w:rsidR="00000000" w:rsidDel="00000000" w:rsidP="00000000" w:rsidRDefault="00000000" w:rsidRPr="00000000" w14:paraId="00000015">
      <w:pPr>
        <w:rPr/>
      </w:pPr>
      <w:r w:rsidDel="00000000" w:rsidR="00000000" w:rsidRPr="00000000">
        <w:rPr>
          <w:rtl w:val="0"/>
        </w:rPr>
        <w:t xml:space="preserve">Compliance is enforced in CI (base allow-list, digest pinning, vulnerability scan) and at admission (non-root, approved registry). Exceptions require a time-boxed, documented waiver approved by Platform Engineering with a stated remediation date and compensating controls.</w:t>
      </w:r>
    </w:p>
    <w:p w:rsidR="00000000" w:rsidDel="00000000" w:rsidP="00000000" w:rsidRDefault="00000000" w:rsidRPr="00000000" w14:paraId="00000016">
      <w:pPr>
        <w:pStyle w:val="Heading2"/>
        <w:rPr/>
      </w:pPr>
      <w:bookmarkStart w:colFirst="0" w:colLast="0" w:name="_5hohk7kawdis" w:id="5"/>
      <w:bookmarkEnd w:id="5"/>
      <w:r w:rsidDel="00000000" w:rsidR="00000000" w:rsidRPr="00000000">
        <w:rPr>
          <w:rtl w:val="0"/>
        </w:rPr>
        <w:t xml:space="preserve">Related incidents</w:t>
      </w:r>
    </w:p>
    <w:p w:rsidR="00000000" w:rsidDel="00000000" w:rsidP="00000000" w:rsidRDefault="00000000" w:rsidRPr="00000000" w14:paraId="00000017">
      <w:pPr>
        <w:rPr/>
      </w:pPr>
      <w:r w:rsidDel="00000000" w:rsidR="00000000" w:rsidRPr="00000000">
        <w:rPr>
          <w:rtl w:val="0"/>
        </w:rPr>
        <w:t xml:space="preserve">BUG-1047 BUG-1049</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