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bzjb7m5o4n" w:id="0"/>
      <w:bookmarkEnd w:id="0"/>
      <w:r w:rsidDel="00000000" w:rsidR="00000000" w:rsidRPr="00000000">
        <w:rPr>
          <w:rtl w:val="0"/>
        </w:rPr>
        <w:t xml:space="preserve">Policy: PII Handling in Logs (Data Governance)</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Effective</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Data Governance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uhzsu5n8pgko" w:id="1"/>
      <w:bookmarkEnd w:id="1"/>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Application logs are an operational and compliance liability when they capture personal data. An incident where request and response bodies were written verbatim caused personally identifiable information (PII) and credentials to be persisted in the logging pipeline, creating a regulatory and breach-notification risk. This policy sets mandatory, org-wide rules for what may and may not be logged, so that logs remain useful for debugging without becoming a store of sensitive data. It applies uniformly to every service (api-service, auth-service, worker-service, ingestion-service, gateway, scheduler) regardless of runtime (Cloud Run or GKE).</w:t>
      </w:r>
    </w:p>
    <w:p w:rsidR="00000000" w:rsidDel="00000000" w:rsidP="00000000" w:rsidRDefault="00000000" w:rsidRPr="00000000" w14:paraId="00000008">
      <w:pPr>
        <w:pStyle w:val="Heading2"/>
        <w:rPr/>
      </w:pPr>
      <w:bookmarkStart w:colFirst="0" w:colLast="0" w:name="_5ekslsj5hvw0" w:id="2"/>
      <w:bookmarkEnd w:id="2"/>
      <w:r w:rsidDel="00000000" w:rsidR="00000000" w:rsidRPr="00000000">
        <w:rPr>
          <w:rtl w:val="0"/>
        </w:rPr>
        <w:t xml:space="preserve">Policy</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NOT log PII in any form. Treat as PII, at minimum: contact identifiers, government or account identifiers, precise location, financial identifiers, authentication material, and any free-text field that may contain the above.</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NOT log full request or response bodies, raw headers, query strings, or database rows by default. Logging any of these requires an approved, field-level allowlist of non-sensitive attributes.</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Authentication material — bearer tokens, JWTs, API keys, session cookies, passwords, and service-account keys — MUST NEVER be logged, even redacted in part or at DEBUG level.</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service MUST run a centralized redaction/scrubbing filter in its logging path that removes known-sensitive keys and matches common sensitive value patterns before any sink receives the record.</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Logs MUST be emitted as structured records so fields can be classified, filtered, and redacted programmatically; free-form string interpolation of untrusted data into log messages is prohibited.</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Exception messages and stack traces MUST NOT embed request payloads or sensitive variables; log a stable error code and a correlation id instead.</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Sensitive data accidentally captured MUST be treated as an incident: rotate any exposed credential and purge affected log data within the retention controls.</w:t>
      </w:r>
    </w:p>
    <w:p w:rsidR="00000000" w:rsidDel="00000000" w:rsidP="00000000" w:rsidRDefault="00000000" w:rsidRPr="00000000" w14:paraId="00000010">
      <w:pPr>
        <w:pStyle w:val="Heading2"/>
        <w:rPr/>
      </w:pPr>
      <w:bookmarkStart w:colFirst="0" w:colLast="0" w:name="_5dlw5lzhm2ic" w:id="3"/>
      <w:bookmarkEnd w:id="3"/>
      <w:r w:rsidDel="00000000" w:rsidR="00000000" w:rsidRPr="00000000">
        <w:rPr>
          <w:rtl w:val="0"/>
        </w:rPr>
        <w:t xml:space="preserve">Enforcement</w:t>
      </w:r>
    </w:p>
    <w:p w:rsidR="00000000" w:rsidDel="00000000" w:rsidP="00000000" w:rsidRDefault="00000000" w:rsidRPr="00000000" w14:paraId="00000011">
      <w:pPr>
        <w:rPr/>
      </w:pPr>
      <w:r w:rsidDel="00000000" w:rsidR="00000000" w:rsidRPr="00000000">
        <w:rPr>
          <w:rtl w:val="0"/>
        </w:rPr>
        <w:t xml:space="preserve">Redaction middleware is provided as a shared platform library and its presence is verified in CI; builds without it fail. Log sinks apply a secondary detection filter and raise Data Governance alerts on suspected PII, which are triaged as security incidents. Periodic automated scans sample stored logs for sensitive patterns, and repeat findings block release promotion.</w:t>
      </w:r>
    </w:p>
    <w:p w:rsidR="00000000" w:rsidDel="00000000" w:rsidP="00000000" w:rsidRDefault="00000000" w:rsidRPr="00000000" w14:paraId="00000012">
      <w:pPr>
        <w:pStyle w:val="Heading2"/>
        <w:rPr/>
      </w:pPr>
      <w:bookmarkStart w:colFirst="0" w:colLast="0" w:name="_n5l5ybnggav1" w:id="4"/>
      <w:bookmarkEnd w:id="4"/>
      <w:r w:rsidDel="00000000" w:rsidR="00000000" w:rsidRPr="00000000">
        <w:rPr>
          <w:rtl w:val="0"/>
        </w:rPr>
        <w:t xml:space="preserve">Exceptions</w:t>
      </w:r>
    </w:p>
    <w:p w:rsidR="00000000" w:rsidDel="00000000" w:rsidP="00000000" w:rsidRDefault="00000000" w:rsidRPr="00000000" w14:paraId="00000013">
      <w:pPr>
        <w:rPr/>
      </w:pPr>
      <w:r w:rsidDel="00000000" w:rsidR="00000000" w:rsidRPr="00000000">
        <w:rPr>
          <w:rtl w:val="0"/>
        </w:rPr>
        <w:t xml:space="preserve">Exceptions are rare and MUST be approved in writing by Data Governance Engineering, scoped to specific fields, time-boxed, and paired with compensating controls (restricted access, shortened retention, tokenization). No exception may permit logging of authentication material.</w:t>
      </w:r>
    </w:p>
    <w:p w:rsidR="00000000" w:rsidDel="00000000" w:rsidP="00000000" w:rsidRDefault="00000000" w:rsidRPr="00000000" w14:paraId="00000014">
      <w:pPr>
        <w:pStyle w:val="Heading2"/>
        <w:rPr/>
      </w:pPr>
      <w:bookmarkStart w:colFirst="0" w:colLast="0" w:name="_m1e7ehyvy13r" w:id="5"/>
      <w:bookmarkEnd w:id="5"/>
      <w:r w:rsidDel="00000000" w:rsidR="00000000" w:rsidRPr="00000000">
        <w:rPr>
          <w:rtl w:val="0"/>
        </w:rPr>
        <w:t xml:space="preserve">Related incidents</w:t>
      </w:r>
    </w:p>
    <w:p w:rsidR="00000000" w:rsidDel="00000000" w:rsidP="00000000" w:rsidRDefault="00000000" w:rsidRPr="00000000" w14:paraId="00000015">
      <w:pPr>
        <w:rPr/>
      </w:pPr>
      <w:r w:rsidDel="00000000" w:rsidR="00000000" w:rsidRPr="00000000">
        <w:rPr>
          <w:rtl w:val="0"/>
        </w:rPr>
        <w:t xml:space="preserve">BUG-1072</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