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6yn4y2yu423" w:id="0"/>
      <w:bookmarkEnd w:id="0"/>
      <w:r w:rsidDel="00000000" w:rsidR="00000000" w:rsidRPr="00000000">
        <w:rPr>
          <w:rtl w:val="0"/>
        </w:rPr>
        <w:t xml:space="preserve">Policy: Secret Management via Secret Manager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Effective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Security Engineering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All backend services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hhclikabb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Secrets — database connection strings, API keys, tokens, and any credential that grants access to a protected resource — are the highest-value targets in our Python/FastAPI platform. This policy establishes a single, auditable source of truth for secrets so they are never embedded in source, images, or ad-hoc environment files, and so access is authorized per workload and revocable.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Two incidents drove this policy. In one, a service crashed at startup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KeyError: 'DATABASE_URL'</w:t>
      </w:r>
      <w:r w:rsidDel="00000000" w:rsidR="00000000" w:rsidRPr="00000000">
        <w:rPr>
          <w:rtl w:val="0"/>
        </w:rPr>
        <w:t xml:space="preserve"> because configuration was read directly from the environment with no managed source and no validation; the value was simply missing in the new environment. In another, a long-lived JSON service account key was committed to the repository and caught by secret scanning — a standing credential-leak risk that required emergency revocation. Both stem from treating secrets as loose environment data rather than as managed, access-controlled material.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ozlfcpfzcp" w:id="2"/>
      <w:bookmarkEnd w:id="2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secrets MUST be stored in Secret Manager. Secrets MUST NOT be committed to source control, baked into container images, or hard-coded in application code.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Services MUST prefer keyless authentication (Application Default Credentials / Workload Identity) for accessing Google Cloud resources. Long-lived exported service account keys are prohibited unless no keyless option exists.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Where a static secret is unavoidable, it MUST be stored in Secret Manager and fetched at runtime by the workload's identity — never distributed manually.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Access to each secret MUST be granted per workload identity under least privilege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roles/secretmanager.secretAccessor</w:t>
      </w:r>
      <w:r w:rsidDel="00000000" w:rsidR="00000000" w:rsidRPr="00000000">
        <w:rPr>
          <w:rtl w:val="0"/>
        </w:rPr>
        <w:t xml:space="preserve">) and scoped to the specific secret, not project-wide.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Services MUST read configuration through a validated loader that checks for required secrets at startup and fails fast with a clear, non-sensitive error; direct unguarded environment reads for secrets are prohibited.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Secrets MUST be versioned and rotated on a defined schedule. A leaked or suspected-leaked secret MUST be revoked immediately, purged from any history, and rotated.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Secret values MUST NOT be written to logs, error messages, traces, or diagnostics.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svxmbw53vvyt" w:id="3"/>
      <w:bookmarkEnd w:id="3"/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Secret scanning runs on all repositories and blocks or flags committed credentials. CI checks reject exported service account keys and hard-coded secret patterns. IAM audits verify least-privilege secret access, and startup validation surfaces missing required secrets before a service takes traffic. Violations are tracked to remediation by Security Engineering.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s2urvtuhiov" w:id="4"/>
      <w:bookmarkEnd w:id="4"/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Any deviation — for example, an integration that cannot use keyless auth — requires a time-boxed, documented waiver approved by Security Engineering, with a compensating control (tight scoping, accelerated rotation, dedicated monitoring) and a remediation date.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1xuzmatrux1" w:id="5"/>
      <w:bookmarkEnd w:id="5"/>
      <w:r w:rsidDel="00000000" w:rsidR="00000000" w:rsidRPr="00000000">
        <w:rPr>
          <w:rtl w:val="0"/>
        </w:rPr>
        <w:t xml:space="preserve">Related incidents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BUG-1002 BUG-1021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