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E584" w14:textId="77777777" w:rsidR="00EA2D71" w:rsidRDefault="00000000">
      <w:pPr>
        <w:spacing w:after="0"/>
        <w:ind w:right="141"/>
        <w:jc w:val="center"/>
      </w:pPr>
      <w:r>
        <w:rPr>
          <w:b/>
          <w:sz w:val="72"/>
        </w:rPr>
        <w:t xml:space="preserve">CO1-AT2 </w:t>
      </w:r>
    </w:p>
    <w:p w14:paraId="5690D56A" w14:textId="77777777" w:rsidR="00EA2D71" w:rsidRDefault="00000000">
      <w:pPr>
        <w:spacing w:after="0"/>
        <w:ind w:right="136"/>
        <w:jc w:val="center"/>
      </w:pPr>
      <w:r>
        <w:rPr>
          <w:b/>
          <w:sz w:val="24"/>
        </w:rPr>
        <w:t xml:space="preserve">Data Interpretation Exercise </w:t>
      </w:r>
    </w:p>
    <w:p w14:paraId="0D5822E5" w14:textId="77777777" w:rsidR="00EA2D71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NAME- </w:t>
      </w:r>
      <w:r>
        <w:rPr>
          <w:rFonts w:ascii="Times New Roman" w:eastAsia="Times New Roman" w:hAnsi="Times New Roman" w:cs="Times New Roman"/>
          <w:sz w:val="24"/>
        </w:rPr>
        <w:t>DILEEP KUMAR DESHABOINA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3F6770" w14:textId="77777777" w:rsidR="00EA2D71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REG NO- </w:t>
      </w:r>
      <w:r>
        <w:rPr>
          <w:rFonts w:ascii="Times New Roman" w:eastAsia="Times New Roman" w:hAnsi="Times New Roman" w:cs="Times New Roman"/>
          <w:sz w:val="24"/>
        </w:rPr>
        <w:t>192424281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6FE8A9" w14:textId="77777777" w:rsidR="00EA2D71" w:rsidRDefault="00000000">
      <w:pPr>
        <w:spacing w:after="10" w:line="249" w:lineRule="auto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>COURSE CODE-</w:t>
      </w:r>
      <w:r>
        <w:rPr>
          <w:rFonts w:ascii="Times New Roman" w:eastAsia="Times New Roman" w:hAnsi="Times New Roman" w:cs="Times New Roman"/>
          <w:sz w:val="24"/>
        </w:rPr>
        <w:t>DSA 0603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3D8558" w14:textId="77777777" w:rsidR="00EA2D71" w:rsidRDefault="00000000">
      <w:pPr>
        <w:spacing w:after="182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NAME- </w:t>
      </w:r>
      <w:r>
        <w:rPr>
          <w:rFonts w:ascii="Times New Roman" w:eastAsia="Times New Roman" w:hAnsi="Times New Roman" w:cs="Times New Roman"/>
          <w:sz w:val="24"/>
        </w:rPr>
        <w:t xml:space="preserve">DATA HANDLING AND VISUALISATIONS </w:t>
      </w:r>
    </w:p>
    <w:p w14:paraId="133154AB" w14:textId="77777777" w:rsidR="00EA2D71" w:rsidRDefault="00000000">
      <w:pPr>
        <w:spacing w:after="155"/>
        <w:ind w:left="34" w:hanging="1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Write an R program to create a scatter plot with Sales on the x-axis and Profit on the </w:t>
      </w:r>
    </w:p>
    <w:p w14:paraId="6689D379" w14:textId="77777777" w:rsidR="00EA2D71" w:rsidRDefault="00000000">
      <w:pPr>
        <w:spacing w:after="102"/>
        <w:ind w:left="34" w:hanging="10"/>
      </w:pPr>
      <w:r>
        <w:t xml:space="preserve">y-axis. </w:t>
      </w:r>
    </w:p>
    <w:p w14:paraId="5082C15E" w14:textId="77777777" w:rsidR="00EA2D71" w:rsidRDefault="00000000">
      <w:pPr>
        <w:spacing w:after="0"/>
        <w:ind w:right="115"/>
        <w:jc w:val="right"/>
      </w:pPr>
      <w:r>
        <w:rPr>
          <w:noProof/>
        </w:rPr>
        <w:drawing>
          <wp:inline distT="0" distB="0" distL="0" distR="0" wp14:anchorId="09114253" wp14:editId="762A220C">
            <wp:extent cx="5726431" cy="235267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3410904" w14:textId="77777777" w:rsidR="00EA2D71" w:rsidRDefault="00000000">
      <w:pPr>
        <w:spacing w:after="30"/>
      </w:pPr>
      <w:r>
        <w:t xml:space="preserve"> </w:t>
      </w:r>
    </w:p>
    <w:p w14:paraId="3103BE70" w14:textId="77777777" w:rsidR="00EA2D71" w:rsidRDefault="00000000">
      <w:pPr>
        <w:numPr>
          <w:ilvl w:val="0"/>
          <w:numId w:val="1"/>
        </w:numPr>
        <w:spacing w:after="225"/>
        <w:ind w:hanging="240"/>
      </w:pPr>
      <w:r>
        <w:rPr>
          <w:rFonts w:ascii="Times New Roman" w:eastAsia="Times New Roman" w:hAnsi="Times New Roman" w:cs="Times New Roman"/>
          <w:b/>
          <w:sz w:val="20"/>
        </w:rPr>
        <w:t xml:space="preserve">Interpretation of the relationship between Sales and Profit </w:t>
      </w:r>
    </w:p>
    <w:p w14:paraId="77AD9C4F" w14:textId="77777777" w:rsidR="00EA2D71" w:rsidRDefault="00000000">
      <w:pPr>
        <w:numPr>
          <w:ilvl w:val="1"/>
          <w:numId w:val="1"/>
        </w:numPr>
        <w:spacing w:after="6" w:line="252" w:lineRule="auto"/>
        <w:ind w:right="631" w:hanging="360"/>
      </w:pPr>
      <w:r>
        <w:rPr>
          <w:rFonts w:ascii="Times New Roman" w:eastAsia="Times New Roman" w:hAnsi="Times New Roman" w:cs="Times New Roman"/>
          <w:sz w:val="20"/>
        </w:rPr>
        <w:t xml:space="preserve">The scatter plot shows a </w:t>
      </w:r>
      <w:r>
        <w:rPr>
          <w:rFonts w:ascii="Times New Roman" w:eastAsia="Times New Roman" w:hAnsi="Times New Roman" w:cs="Times New Roman"/>
          <w:b/>
          <w:sz w:val="20"/>
        </w:rPr>
        <w:t xml:space="preserve">positive relationship </w:t>
      </w:r>
      <w:r>
        <w:rPr>
          <w:rFonts w:ascii="Times New Roman" w:eastAsia="Times New Roman" w:hAnsi="Times New Roman" w:cs="Times New Roman"/>
          <w:sz w:val="20"/>
        </w:rPr>
        <w:t xml:space="preserve">between Sales and Profit. </w:t>
      </w:r>
    </w:p>
    <w:p w14:paraId="5A5289CB" w14:textId="77777777" w:rsidR="00EA2D71" w:rsidRDefault="00000000">
      <w:pPr>
        <w:numPr>
          <w:ilvl w:val="1"/>
          <w:numId w:val="1"/>
        </w:numPr>
        <w:spacing w:after="0"/>
        <w:ind w:right="631" w:hanging="360"/>
      </w:pPr>
      <w:r>
        <w:rPr>
          <w:rFonts w:ascii="Times New Roman" w:eastAsia="Times New Roman" w:hAnsi="Times New Roman" w:cs="Times New Roman"/>
          <w:sz w:val="20"/>
        </w:rPr>
        <w:t xml:space="preserve">As </w:t>
      </w:r>
      <w:r>
        <w:rPr>
          <w:rFonts w:ascii="Times New Roman" w:eastAsia="Times New Roman" w:hAnsi="Times New Roman" w:cs="Times New Roman"/>
          <w:b/>
          <w:sz w:val="20"/>
        </w:rPr>
        <w:t>Sales increase, Profit also tends to increase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2B7D1DC5" w14:textId="77777777" w:rsidR="00EA2D71" w:rsidRDefault="00000000">
      <w:pPr>
        <w:numPr>
          <w:ilvl w:val="1"/>
          <w:numId w:val="1"/>
        </w:numPr>
        <w:spacing w:after="6" w:line="252" w:lineRule="auto"/>
        <w:ind w:right="631" w:hanging="360"/>
      </w:pPr>
      <w:r>
        <w:rPr>
          <w:rFonts w:ascii="Times New Roman" w:eastAsia="Times New Roman" w:hAnsi="Times New Roman" w:cs="Times New Roman"/>
          <w:sz w:val="20"/>
        </w:rPr>
        <w:t xml:space="preserve">Electronics products have the highest sales and profit. </w:t>
      </w:r>
    </w:p>
    <w:p w14:paraId="79EBCD0E" w14:textId="77777777" w:rsidR="00EA2D71" w:rsidRDefault="00000000">
      <w:pPr>
        <w:numPr>
          <w:ilvl w:val="1"/>
          <w:numId w:val="1"/>
        </w:numPr>
        <w:spacing w:after="6" w:line="252" w:lineRule="auto"/>
        <w:ind w:right="631" w:hanging="360"/>
      </w:pPr>
      <w:r>
        <w:rPr>
          <w:rFonts w:ascii="Times New Roman" w:eastAsia="Times New Roman" w:hAnsi="Times New Roman" w:cs="Times New Roman"/>
          <w:sz w:val="20"/>
        </w:rPr>
        <w:t xml:space="preserve">Furniture and Clothing products have comparatively lower values. </w:t>
      </w:r>
    </w:p>
    <w:p w14:paraId="66267EA8" w14:textId="77777777" w:rsidR="00EA2D71" w:rsidRDefault="00000000">
      <w:pPr>
        <w:spacing w:after="5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D5D483" w14:textId="77777777" w:rsidR="00EA2D71" w:rsidRDefault="00000000">
      <w:pPr>
        <w:numPr>
          <w:ilvl w:val="0"/>
          <w:numId w:val="1"/>
        </w:numPr>
        <w:spacing w:after="43"/>
        <w:ind w:hanging="240"/>
      </w:pPr>
      <w:r>
        <w:rPr>
          <w:rFonts w:ascii="Times New Roman" w:eastAsia="Times New Roman" w:hAnsi="Times New Roman" w:cs="Times New Roman"/>
          <w:b/>
          <w:sz w:val="20"/>
        </w:rPr>
        <w:t xml:space="preserve">Type of Scale Used </w:t>
      </w:r>
    </w:p>
    <w:p w14:paraId="3F468B7E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2791" w:type="dxa"/>
        <w:tblInd w:w="7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3"/>
        <w:gridCol w:w="1838"/>
      </w:tblGrid>
      <w:tr w:rsidR="00EA2D71" w14:paraId="68C41964" w14:textId="77777777">
        <w:trPr>
          <w:trHeight w:val="25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10623BD1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Variable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239D68A4" w14:textId="77777777" w:rsidR="00EA2D71" w:rsidRDefault="00000000">
            <w:pPr>
              <w:spacing w:after="0"/>
              <w:ind w:left="12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Scale Type </w:t>
            </w:r>
          </w:p>
        </w:tc>
      </w:tr>
      <w:tr w:rsidR="00EA2D71" w14:paraId="6571B2DA" w14:textId="77777777">
        <w:trPr>
          <w:trHeight w:val="312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460F0BE9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Sales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4A48C9C7" w14:textId="77777777" w:rsidR="00EA2D7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Continuous (Numeric) </w:t>
            </w:r>
          </w:p>
        </w:tc>
      </w:tr>
      <w:tr w:rsidR="00EA2D71" w14:paraId="06A975EF" w14:textId="77777777">
        <w:trPr>
          <w:trHeight w:val="336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55E7540C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Profit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26903E0E" w14:textId="77777777" w:rsidR="00EA2D7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Continuous (Numeric) </w:t>
            </w:r>
          </w:p>
        </w:tc>
      </w:tr>
      <w:tr w:rsidR="00EA2D71" w14:paraId="2160381F" w14:textId="77777777">
        <w:trPr>
          <w:trHeight w:val="336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2E1DF2F2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Category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4DFDEC54" w14:textId="77777777" w:rsidR="00EA2D7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Categorical (Nominal) </w:t>
            </w:r>
          </w:p>
        </w:tc>
      </w:tr>
      <w:tr w:rsidR="00EA2D71" w14:paraId="78836135" w14:textId="77777777">
        <w:trPr>
          <w:trHeight w:val="348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0355BC6E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Color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B2A8029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Mapped to Category </w:t>
            </w:r>
          </w:p>
        </w:tc>
      </w:tr>
      <w:tr w:rsidR="00EA2D71" w14:paraId="1D422562" w14:textId="77777777">
        <w:trPr>
          <w:trHeight w:val="29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33536EC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Size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B88E191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Mapped to Sales </w:t>
            </w:r>
          </w:p>
        </w:tc>
      </w:tr>
    </w:tbl>
    <w:p w14:paraId="0DA0F2CD" w14:textId="77777777" w:rsidR="00EA2D71" w:rsidRDefault="00000000">
      <w:pPr>
        <w:spacing w:after="5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28F5FE9" w14:textId="77777777" w:rsidR="00EA2D71" w:rsidRDefault="00000000">
      <w:pPr>
        <w:numPr>
          <w:ilvl w:val="0"/>
          <w:numId w:val="1"/>
        </w:numPr>
        <w:spacing w:after="0"/>
        <w:ind w:hanging="240"/>
      </w:pPr>
      <w:r>
        <w:rPr>
          <w:rFonts w:ascii="Times New Roman" w:eastAsia="Times New Roman" w:hAnsi="Times New Roman" w:cs="Times New Roman"/>
          <w:b/>
          <w:sz w:val="20"/>
        </w:rPr>
        <w:t xml:space="preserve">Alternative Visualization </w:t>
      </w:r>
    </w:p>
    <w:p w14:paraId="015F6BC1" w14:textId="77777777" w:rsidR="00EA2D71" w:rsidRDefault="00000000">
      <w:pPr>
        <w:spacing w:after="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4B57333" w14:textId="77777777" w:rsidR="00EA2D71" w:rsidRDefault="00000000">
      <w:pPr>
        <w:numPr>
          <w:ilvl w:val="1"/>
          <w:numId w:val="1"/>
        </w:numPr>
        <w:spacing w:after="6" w:line="252" w:lineRule="auto"/>
        <w:ind w:right="631" w:hanging="360"/>
      </w:pPr>
      <w:r>
        <w:rPr>
          <w:rFonts w:ascii="Times New Roman" w:eastAsia="Times New Roman" w:hAnsi="Times New Roman" w:cs="Times New Roman"/>
          <w:sz w:val="20"/>
        </w:rPr>
        <w:t xml:space="preserve">A </w:t>
      </w:r>
      <w:r>
        <w:rPr>
          <w:rFonts w:ascii="Times New Roman" w:eastAsia="Times New Roman" w:hAnsi="Times New Roman" w:cs="Times New Roman"/>
          <w:b/>
          <w:sz w:val="20"/>
        </w:rPr>
        <w:t xml:space="preserve">bubble chart </w:t>
      </w:r>
      <w:r>
        <w:rPr>
          <w:rFonts w:ascii="Times New Roman" w:eastAsia="Times New Roman" w:hAnsi="Times New Roman" w:cs="Times New Roman"/>
          <w:sz w:val="20"/>
        </w:rPr>
        <w:t xml:space="preserve">(already created by mapping </w:t>
      </w:r>
      <w:r>
        <w:rPr>
          <w:rFonts w:ascii="Courier New" w:eastAsia="Courier New" w:hAnsi="Courier New" w:cs="Courier New"/>
          <w:sz w:val="20"/>
        </w:rPr>
        <w:t>size = Sales</w:t>
      </w:r>
      <w:r>
        <w:rPr>
          <w:rFonts w:ascii="Times New Roman" w:eastAsia="Times New Roman" w:hAnsi="Times New Roman" w:cs="Times New Roman"/>
          <w:sz w:val="20"/>
        </w:rPr>
        <w:t xml:space="preserve">) is a good alternative because it shows Sales, Profit, and Category together. </w:t>
      </w:r>
    </w:p>
    <w:p w14:paraId="00114C31" w14:textId="77777777" w:rsidR="00EA2D71" w:rsidRDefault="00000000">
      <w:pPr>
        <w:numPr>
          <w:ilvl w:val="1"/>
          <w:numId w:val="1"/>
        </w:numPr>
        <w:spacing w:after="6" w:line="252" w:lineRule="auto"/>
        <w:ind w:right="631" w:hanging="36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Another suitable alternative is a </w:t>
      </w:r>
      <w:r>
        <w:rPr>
          <w:rFonts w:ascii="Times New Roman" w:eastAsia="Times New Roman" w:hAnsi="Times New Roman" w:cs="Times New Roman"/>
          <w:b/>
          <w:sz w:val="20"/>
        </w:rPr>
        <w:t xml:space="preserve">grouped bar chart </w:t>
      </w:r>
      <w:r>
        <w:rPr>
          <w:rFonts w:ascii="Times New Roman" w:eastAsia="Times New Roman" w:hAnsi="Times New Roman" w:cs="Times New Roman"/>
          <w:sz w:val="20"/>
        </w:rPr>
        <w:t xml:space="preserve">to compare Sales and Profit across categories. </w:t>
      </w:r>
    </w:p>
    <w:p w14:paraId="32A49884" w14:textId="77777777" w:rsidR="00EA2D71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Q2) Coordinate Systems (Cartesian and Polar) </w:t>
      </w:r>
    </w:p>
    <w:p w14:paraId="6F7BD9F1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64DFCB" w14:textId="77777777" w:rsidR="00EA2D71" w:rsidRDefault="00000000">
      <w:pPr>
        <w:spacing w:after="37"/>
        <w:ind w:left="24"/>
      </w:pPr>
      <w:r>
        <w:rPr>
          <w:noProof/>
        </w:rPr>
        <w:drawing>
          <wp:inline distT="0" distB="0" distL="0" distR="0" wp14:anchorId="49691388" wp14:editId="5F1F14E8">
            <wp:extent cx="5712460" cy="2743073"/>
            <wp:effectExtent l="0" t="0" r="0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274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68A8" w14:textId="77777777" w:rsidR="00EA2D71" w:rsidRDefault="00000000">
      <w:pPr>
        <w:spacing w:after="7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BDBCE3" w14:textId="77777777" w:rsidR="00EA2D71" w:rsidRDefault="00000000">
      <w:pPr>
        <w:numPr>
          <w:ilvl w:val="0"/>
          <w:numId w:val="2"/>
        </w:numPr>
        <w:spacing w:after="248"/>
        <w:ind w:hanging="278"/>
      </w:pPr>
      <w:r>
        <w:rPr>
          <w:rFonts w:ascii="Times New Roman" w:eastAsia="Times New Roman" w:hAnsi="Times New Roman" w:cs="Times New Roman"/>
          <w:b/>
        </w:rPr>
        <w:t xml:space="preserve">Comparison of Both Visualizations </w:t>
      </w:r>
    </w:p>
    <w:p w14:paraId="620431B8" w14:textId="77777777" w:rsidR="00EA2D71" w:rsidRDefault="00000000">
      <w:pPr>
        <w:numPr>
          <w:ilvl w:val="1"/>
          <w:numId w:val="2"/>
        </w:numPr>
        <w:spacing w:after="37"/>
        <w:ind w:right="324"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Cartesian Coordinate System (Bar Chart): </w:t>
      </w:r>
    </w:p>
    <w:p w14:paraId="55F45734" w14:textId="77777777" w:rsidR="00EA2D71" w:rsidRDefault="00000000">
      <w:pPr>
        <w:numPr>
          <w:ilvl w:val="2"/>
          <w:numId w:val="2"/>
        </w:numPr>
        <w:spacing w:after="60" w:line="248" w:lineRule="auto"/>
        <w:ind w:right="324" w:hanging="358"/>
        <w:jc w:val="both"/>
      </w:pPr>
      <w:r>
        <w:rPr>
          <w:rFonts w:ascii="Times New Roman" w:eastAsia="Times New Roman" w:hAnsi="Times New Roman" w:cs="Times New Roman"/>
        </w:rPr>
        <w:t xml:space="preserve">Easy to compare frequencies.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Differences between directions are clearly visible.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Best for accurate value comparison. </w:t>
      </w:r>
    </w:p>
    <w:p w14:paraId="19C24D4B" w14:textId="77777777" w:rsidR="00EA2D71" w:rsidRDefault="00000000">
      <w:pPr>
        <w:numPr>
          <w:ilvl w:val="1"/>
          <w:numId w:val="2"/>
        </w:numPr>
        <w:spacing w:after="37"/>
        <w:ind w:right="324"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Polar Coordinate System (Pie Chart): </w:t>
      </w:r>
    </w:p>
    <w:p w14:paraId="4E1C0332" w14:textId="77777777" w:rsidR="00EA2D71" w:rsidRDefault="00000000">
      <w:pPr>
        <w:numPr>
          <w:ilvl w:val="2"/>
          <w:numId w:val="2"/>
        </w:numPr>
        <w:spacing w:after="72" w:line="248" w:lineRule="auto"/>
        <w:ind w:right="324" w:hanging="358"/>
        <w:jc w:val="both"/>
      </w:pPr>
      <w:r>
        <w:rPr>
          <w:rFonts w:ascii="Times New Roman" w:eastAsia="Times New Roman" w:hAnsi="Times New Roman" w:cs="Times New Roman"/>
        </w:rPr>
        <w:t xml:space="preserve">Displays the proportion of each direction. </w:t>
      </w:r>
    </w:p>
    <w:p w14:paraId="23B383E9" w14:textId="77777777" w:rsidR="00EA2D71" w:rsidRDefault="00000000">
      <w:pPr>
        <w:numPr>
          <w:ilvl w:val="2"/>
          <w:numId w:val="2"/>
        </w:numPr>
        <w:spacing w:after="10" w:line="248" w:lineRule="auto"/>
        <w:ind w:right="324" w:hanging="358"/>
        <w:jc w:val="both"/>
      </w:pPr>
      <w:r>
        <w:rPr>
          <w:rFonts w:ascii="Times New Roman" w:eastAsia="Times New Roman" w:hAnsi="Times New Roman" w:cs="Times New Roman"/>
        </w:rPr>
        <w:t xml:space="preserve">More visually appealing for directional or circular data. </w:t>
      </w:r>
    </w:p>
    <w:p w14:paraId="38D846F4" w14:textId="77777777" w:rsidR="00EA2D71" w:rsidRDefault="00000000">
      <w:pPr>
        <w:numPr>
          <w:ilvl w:val="2"/>
          <w:numId w:val="2"/>
        </w:numPr>
        <w:spacing w:after="10" w:line="248" w:lineRule="auto"/>
        <w:ind w:right="324" w:hanging="358"/>
        <w:jc w:val="both"/>
      </w:pPr>
      <w:r>
        <w:rPr>
          <w:rFonts w:ascii="Times New Roman" w:eastAsia="Times New Roman" w:hAnsi="Times New Roman" w:cs="Times New Roman"/>
        </w:rPr>
        <w:t xml:space="preserve">Less accurate for comparing similar values. </w:t>
      </w:r>
    </w:p>
    <w:p w14:paraId="5C26D927" w14:textId="77777777" w:rsidR="00EA2D71" w:rsidRDefault="00000000">
      <w:pPr>
        <w:spacing w:after="21"/>
      </w:pPr>
      <w:r>
        <w:rPr>
          <w:rFonts w:ascii="Times New Roman" w:eastAsia="Times New Roman" w:hAnsi="Times New Roman" w:cs="Times New Roman"/>
        </w:rPr>
        <w:t xml:space="preserve"> </w:t>
      </w:r>
    </w:p>
    <w:p w14:paraId="59659731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660D77" w14:textId="77777777" w:rsidR="00EA2D71" w:rsidRDefault="00000000">
      <w:pPr>
        <w:spacing w:after="92"/>
      </w:pPr>
      <w:r>
        <w:rPr>
          <w:rFonts w:ascii="Times New Roman" w:eastAsia="Times New Roman" w:hAnsi="Times New Roman" w:cs="Times New Roman"/>
        </w:rPr>
        <w:t xml:space="preserve"> </w:t>
      </w:r>
    </w:p>
    <w:p w14:paraId="4B1F5FD4" w14:textId="77777777" w:rsidR="00EA2D71" w:rsidRDefault="00000000">
      <w:pPr>
        <w:numPr>
          <w:ilvl w:val="0"/>
          <w:numId w:val="2"/>
        </w:numPr>
        <w:spacing w:after="184"/>
        <w:ind w:hanging="278"/>
      </w:pPr>
      <w:r>
        <w:rPr>
          <w:rFonts w:ascii="Times New Roman" w:eastAsia="Times New Roman" w:hAnsi="Times New Roman" w:cs="Times New Roman"/>
          <w:b/>
        </w:rPr>
        <w:t xml:space="preserve">Which Coordinate System is More Appropriate? </w:t>
      </w:r>
    </w:p>
    <w:p w14:paraId="0DAC1A71" w14:textId="77777777" w:rsidR="00EA2D71" w:rsidRDefault="00000000">
      <w:pPr>
        <w:spacing w:after="10" w:line="248" w:lineRule="auto"/>
        <w:ind w:left="34" w:right="324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Polar Coordinate System </w:t>
      </w:r>
      <w:r>
        <w:rPr>
          <w:rFonts w:ascii="Times New Roman" w:eastAsia="Times New Roman" w:hAnsi="Times New Roman" w:cs="Times New Roman"/>
        </w:rPr>
        <w:t xml:space="preserve">is more appropriate for directional data. </w:t>
      </w:r>
    </w:p>
    <w:p w14:paraId="1E7F0D09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B23DDA7" w14:textId="77777777" w:rsidR="00EA2D71" w:rsidRDefault="00000000">
      <w:pPr>
        <w:spacing w:after="87"/>
      </w:pPr>
      <w:r>
        <w:rPr>
          <w:rFonts w:ascii="Times New Roman" w:eastAsia="Times New Roman" w:hAnsi="Times New Roman" w:cs="Times New Roman"/>
        </w:rPr>
        <w:t xml:space="preserve"> </w:t>
      </w:r>
    </w:p>
    <w:p w14:paraId="79FAF8CD" w14:textId="77777777" w:rsidR="00EA2D71" w:rsidRDefault="00000000">
      <w:pPr>
        <w:numPr>
          <w:ilvl w:val="0"/>
          <w:numId w:val="2"/>
        </w:numPr>
        <w:spacing w:after="186"/>
        <w:ind w:hanging="278"/>
      </w:pPr>
      <w:r>
        <w:rPr>
          <w:rFonts w:ascii="Times New Roman" w:eastAsia="Times New Roman" w:hAnsi="Times New Roman" w:cs="Times New Roman"/>
          <w:b/>
        </w:rPr>
        <w:t xml:space="preserve">Justification </w:t>
      </w:r>
    </w:p>
    <w:p w14:paraId="2C27C5F6" w14:textId="77777777" w:rsidR="00EA2D71" w:rsidRDefault="00000000">
      <w:pPr>
        <w:numPr>
          <w:ilvl w:val="1"/>
          <w:numId w:val="2"/>
        </w:numPr>
        <w:spacing w:after="10" w:line="248" w:lineRule="auto"/>
        <w:ind w:right="324" w:hanging="360"/>
        <w:jc w:val="both"/>
      </w:pPr>
      <w:r>
        <w:rPr>
          <w:rFonts w:ascii="Times New Roman" w:eastAsia="Times New Roman" w:hAnsi="Times New Roman" w:cs="Times New Roman"/>
        </w:rPr>
        <w:t xml:space="preserve">Directional data (North, South, East, West, etc.) naturally represents </w:t>
      </w:r>
      <w:r>
        <w:rPr>
          <w:rFonts w:ascii="Times New Roman" w:eastAsia="Times New Roman" w:hAnsi="Times New Roman" w:cs="Times New Roman"/>
          <w:b/>
        </w:rPr>
        <w:t>angles around a circle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CE24104" w14:textId="77777777" w:rsidR="00EA2D71" w:rsidRDefault="00000000">
      <w:pPr>
        <w:numPr>
          <w:ilvl w:val="1"/>
          <w:numId w:val="2"/>
        </w:numPr>
        <w:spacing w:after="10" w:line="248" w:lineRule="auto"/>
        <w:ind w:right="324" w:hanging="360"/>
        <w:jc w:val="both"/>
      </w:pPr>
      <w:r>
        <w:rPr>
          <w:rFonts w:ascii="Times New Roman" w:eastAsia="Times New Roman" w:hAnsi="Times New Roman" w:cs="Times New Roman"/>
        </w:rPr>
        <w:t xml:space="preserve">The polar coordinate system reflects compass directions, making it easier to understand the distribution of frequencies. </w:t>
      </w:r>
    </w:p>
    <w:p w14:paraId="5EE4F757" w14:textId="77777777" w:rsidR="00EA2D71" w:rsidRDefault="00000000">
      <w:pPr>
        <w:numPr>
          <w:ilvl w:val="1"/>
          <w:numId w:val="2"/>
        </w:numPr>
        <w:spacing w:after="10" w:line="248" w:lineRule="auto"/>
        <w:ind w:right="324" w:hanging="360"/>
        <w:jc w:val="both"/>
      </w:pPr>
      <w:r>
        <w:rPr>
          <w:rFonts w:ascii="Times New Roman" w:eastAsia="Times New Roman" w:hAnsi="Times New Roman" w:cs="Times New Roman"/>
        </w:rPr>
        <w:t xml:space="preserve">The Cartesian coordinate system is better for comparing exact values, while the polar coordinate system better represents the circular nature of directional data. </w:t>
      </w:r>
    </w:p>
    <w:p w14:paraId="10F1A9FD" w14:textId="77777777" w:rsidR="00EA2D71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Q3) Color Scales for Data Representation </w:t>
      </w:r>
    </w:p>
    <w:p w14:paraId="2212F92C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EDD18B" w14:textId="77777777" w:rsidR="00EA2D71" w:rsidRDefault="00000000">
      <w:pPr>
        <w:spacing w:after="10"/>
        <w:ind w:left="24"/>
      </w:pPr>
      <w:r>
        <w:rPr>
          <w:noProof/>
        </w:rPr>
        <w:lastRenderedPageBreak/>
        <w:drawing>
          <wp:inline distT="0" distB="0" distL="0" distR="0" wp14:anchorId="4671F394" wp14:editId="1C9A52CE">
            <wp:extent cx="5727954" cy="2075180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954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A30D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81698" w14:textId="77777777" w:rsidR="00EA2D71" w:rsidRDefault="00000000">
      <w:pPr>
        <w:numPr>
          <w:ilvl w:val="0"/>
          <w:numId w:val="3"/>
        </w:numPr>
        <w:spacing w:after="10" w:line="249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Highest and Lowest Marks </w:t>
      </w:r>
    </w:p>
    <w:p w14:paraId="2E679C23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DDB92A" w14:textId="77777777" w:rsidR="00EA2D71" w:rsidRDefault="00000000">
      <w:pPr>
        <w:numPr>
          <w:ilvl w:val="1"/>
          <w:numId w:val="3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Highest Marks: </w:t>
      </w:r>
      <w:r>
        <w:rPr>
          <w:rFonts w:ascii="Times New Roman" w:eastAsia="Times New Roman" w:hAnsi="Times New Roman" w:cs="Times New Roman"/>
          <w:sz w:val="24"/>
        </w:rPr>
        <w:t xml:space="preserve">Student </w:t>
      </w:r>
      <w:r>
        <w:rPr>
          <w:rFonts w:ascii="Times New Roman" w:eastAsia="Times New Roman" w:hAnsi="Times New Roman" w:cs="Times New Roman"/>
          <w:b/>
          <w:sz w:val="24"/>
        </w:rPr>
        <w:t xml:space="preserve">F </w:t>
      </w: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rFonts w:ascii="Times New Roman" w:eastAsia="Times New Roman" w:hAnsi="Times New Roman" w:cs="Times New Roman"/>
          <w:b/>
          <w:sz w:val="24"/>
        </w:rPr>
        <w:t xml:space="preserve">90 </w:t>
      </w:r>
    </w:p>
    <w:p w14:paraId="701560EA" w14:textId="77777777" w:rsidR="00EA2D71" w:rsidRDefault="00000000">
      <w:pPr>
        <w:numPr>
          <w:ilvl w:val="1"/>
          <w:numId w:val="3"/>
        </w:numPr>
        <w:spacing w:after="181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Lowest Marks: </w:t>
      </w:r>
      <w:r>
        <w:rPr>
          <w:rFonts w:ascii="Times New Roman" w:eastAsia="Times New Roman" w:hAnsi="Times New Roman" w:cs="Times New Roman"/>
          <w:sz w:val="24"/>
        </w:rPr>
        <w:t xml:space="preserve">Student </w:t>
      </w:r>
      <w:r>
        <w:rPr>
          <w:rFonts w:ascii="Times New Roman" w:eastAsia="Times New Roman" w:hAnsi="Times New Roman" w:cs="Times New Roman"/>
          <w:b/>
          <w:sz w:val="24"/>
        </w:rPr>
        <w:t xml:space="preserve">A </w:t>
      </w: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rFonts w:ascii="Times New Roman" w:eastAsia="Times New Roman" w:hAnsi="Times New Roman" w:cs="Times New Roman"/>
          <w:b/>
          <w:sz w:val="24"/>
        </w:rPr>
        <w:t xml:space="preserve">45 </w:t>
      </w:r>
    </w:p>
    <w:p w14:paraId="7F33D6FB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2CB63A2" w14:textId="77777777" w:rsidR="00EA2D71" w:rsidRDefault="00000000">
      <w:pPr>
        <w:spacing w:after="62"/>
        <w:ind w:left="24"/>
      </w:pPr>
      <w:r>
        <w:rPr>
          <w:noProof/>
        </w:rPr>
        <mc:AlternateContent>
          <mc:Choice Requires="wpg">
            <w:drawing>
              <wp:inline distT="0" distB="0" distL="0" distR="0" wp14:anchorId="67675ABC" wp14:editId="0310DD74">
                <wp:extent cx="5732653" cy="19517"/>
                <wp:effectExtent l="0" t="0" r="0" b="0"/>
                <wp:docPr id="7265" name="Group 7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3" cy="19517"/>
                          <a:chOff x="0" y="0"/>
                          <a:chExt cx="5732653" cy="19517"/>
                        </a:xfrm>
                      </wpg:grpSpPr>
                      <wps:wsp>
                        <wps:cNvPr id="9020" name="Shape 9020"/>
                        <wps:cNvSpPr/>
                        <wps:spPr>
                          <a:xfrm>
                            <a:off x="0" y="3063"/>
                            <a:ext cx="9144" cy="1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33"/>
                                </a:lnTo>
                                <a:lnTo>
                                  <a:pt x="0" y="135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1" name="Shape 9021"/>
                        <wps:cNvSpPr/>
                        <wps:spPr>
                          <a:xfrm>
                            <a:off x="572960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2" name="Shape 9022"/>
                        <wps:cNvSpPr/>
                        <wps:spPr>
                          <a:xfrm>
                            <a:off x="5729606" y="2937"/>
                            <a:ext cx="9144" cy="13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32"/>
                                </a:lnTo>
                                <a:lnTo>
                                  <a:pt x="0" y="13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3" name="Shape 9023"/>
                        <wps:cNvSpPr/>
                        <wps:spPr>
                          <a:xfrm>
                            <a:off x="0" y="16596"/>
                            <a:ext cx="57294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78" h="9144">
                                <a:moveTo>
                                  <a:pt x="0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4" name="Shape 9024"/>
                        <wps:cNvSpPr/>
                        <wps:spPr>
                          <a:xfrm>
                            <a:off x="5729606" y="16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5" style="width:451.39pt;height:1.53677pt;mso-position-horizontal-relative:char;mso-position-vertical-relative:line" coordsize="57326,195">
                <v:shape id="Shape 9025" style="position:absolute;width:91;height:135;left:0;top:30;" coordsize="9144,13533" path="m0,0l9144,0l9144,13533l0,13533l0,0">
                  <v:stroke weight="0pt" endcap="flat" joinstyle="miter" miterlimit="10" on="false" color="#000000" opacity="0"/>
                  <v:fill on="true" color="#9f9f9f"/>
                </v:shape>
                <v:shape id="Shape 9026" style="position:absolute;width:91;height:91;left:57296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9027" style="position:absolute;width:91;height:135;left:57296;top:29;" coordsize="9144,13532" path="m0,0l9144,0l9144,13532l0,13532l0,0">
                  <v:stroke weight="0pt" endcap="flat" joinstyle="miter" miterlimit="10" on="false" color="#000000" opacity="0"/>
                  <v:fill on="true" color="#e2e2e2"/>
                </v:shape>
                <v:shape id="Shape 9028" style="position:absolute;width:57294;height:91;left:0;top:165;" coordsize="5729478,9144" path="m0,0l5729478,0l5729478,9144l0,9144l0,0">
                  <v:stroke weight="0pt" endcap="flat" joinstyle="miter" miterlimit="10" on="false" color="#000000" opacity="0"/>
                  <v:fill on="true" color="#e2e2e2"/>
                </v:shape>
                <v:shape id="Shape 9029" style="position:absolute;width:91;height:91;left:57296;top:16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FB9E87C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18C474" w14:textId="77777777" w:rsidR="00EA2D71" w:rsidRDefault="00000000">
      <w:pPr>
        <w:numPr>
          <w:ilvl w:val="0"/>
          <w:numId w:val="3"/>
        </w:numPr>
        <w:spacing w:after="10" w:line="249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Why is a Sequential Color Scale Appropriate? </w:t>
      </w:r>
    </w:p>
    <w:p w14:paraId="133553BC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DA129C" w14:textId="77777777" w:rsidR="00EA2D71" w:rsidRDefault="00000000">
      <w:pPr>
        <w:numPr>
          <w:ilvl w:val="1"/>
          <w:numId w:val="3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Marks are </w:t>
      </w:r>
      <w:r>
        <w:rPr>
          <w:rFonts w:ascii="Times New Roman" w:eastAsia="Times New Roman" w:hAnsi="Times New Roman" w:cs="Times New Roman"/>
          <w:b/>
          <w:sz w:val="24"/>
        </w:rPr>
        <w:t>continuous numeric values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C08D72A" w14:textId="77777777" w:rsidR="00EA2D71" w:rsidRDefault="00000000">
      <w:pPr>
        <w:numPr>
          <w:ilvl w:val="1"/>
          <w:numId w:val="3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sequential color scale uses </w:t>
      </w:r>
      <w:r>
        <w:rPr>
          <w:rFonts w:ascii="Times New Roman" w:eastAsia="Times New Roman" w:hAnsi="Times New Roman" w:cs="Times New Roman"/>
          <w:b/>
          <w:sz w:val="24"/>
        </w:rPr>
        <w:t xml:space="preserve">light colors for low values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</w:rPr>
        <w:t>dark colors for high values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A336710" w14:textId="77777777" w:rsidR="00EA2D71" w:rsidRDefault="00000000">
      <w:pPr>
        <w:numPr>
          <w:ilvl w:val="1"/>
          <w:numId w:val="3"/>
        </w:numPr>
        <w:spacing w:after="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It helps users quickly identify high and low marks. </w:t>
      </w:r>
    </w:p>
    <w:p w14:paraId="11058D95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154C85" w14:textId="77777777" w:rsidR="00EA2D71" w:rsidRDefault="00000000">
      <w:pPr>
        <w:numPr>
          <w:ilvl w:val="0"/>
          <w:numId w:val="3"/>
        </w:numPr>
        <w:spacing w:after="262" w:line="249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Color Palette Suitable for Color-Blind Users </w:t>
      </w:r>
    </w:p>
    <w:p w14:paraId="5525576B" w14:textId="77777777" w:rsidR="00EA2D71" w:rsidRDefault="00000000">
      <w:pPr>
        <w:spacing w:after="256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A good color-blind-friendly palette is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Viridis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4977A31" w14:textId="77777777" w:rsidR="00EA2D71" w:rsidRDefault="00000000">
      <w:pPr>
        <w:spacing w:after="311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Replace the color scale with: </w:t>
      </w:r>
    </w:p>
    <w:p w14:paraId="123766DF" w14:textId="77777777" w:rsidR="00EA2D71" w:rsidRDefault="00000000">
      <w:pPr>
        <w:spacing w:after="313"/>
        <w:ind w:left="24"/>
      </w:pPr>
      <w:proofErr w:type="spellStart"/>
      <w:r>
        <w:rPr>
          <w:rFonts w:ascii="Courier New" w:eastAsia="Courier New" w:hAnsi="Courier New" w:cs="Courier New"/>
          <w:sz w:val="24"/>
        </w:rPr>
        <w:t>scale_fill_viridis_</w:t>
      </w:r>
      <w:proofErr w:type="gramStart"/>
      <w:r>
        <w:rPr>
          <w:rFonts w:ascii="Courier New" w:eastAsia="Courier New" w:hAnsi="Courier New" w:cs="Courier New"/>
          <w:sz w:val="24"/>
        </w:rPr>
        <w:t>c</w:t>
      </w:r>
      <w:proofErr w:type="spellEnd"/>
      <w:r>
        <w:rPr>
          <w:rFonts w:ascii="Courier New" w:eastAsia="Courier New" w:hAnsi="Courier New" w:cs="Courier New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722DE9" w14:textId="77777777" w:rsidR="00EA2D71" w:rsidRDefault="00000000">
      <w:pPr>
        <w:spacing w:after="275"/>
        <w:ind w:left="24"/>
      </w:pPr>
      <w:r>
        <w:rPr>
          <w:rFonts w:ascii="Times New Roman" w:eastAsia="Times New Roman" w:hAnsi="Times New Roman" w:cs="Times New Roman"/>
          <w:i/>
          <w:sz w:val="24"/>
        </w:rPr>
        <w:t xml:space="preserve">(If needed, install the package first: </w:t>
      </w:r>
      <w:proofErr w:type="spellStart"/>
      <w:proofErr w:type="gramStart"/>
      <w:r>
        <w:rPr>
          <w:rFonts w:ascii="Courier New" w:eastAsia="Courier New" w:hAnsi="Courier New" w:cs="Courier New"/>
          <w:i/>
          <w:sz w:val="24"/>
        </w:rPr>
        <w:t>install.packages</w:t>
      </w:r>
      <w:proofErr w:type="spellEnd"/>
      <w:proofErr w:type="gramEnd"/>
      <w:r>
        <w:rPr>
          <w:rFonts w:ascii="Courier New" w:eastAsia="Courier New" w:hAnsi="Courier New" w:cs="Courier New"/>
          <w:i/>
          <w:sz w:val="24"/>
        </w:rPr>
        <w:t>("</w:t>
      </w:r>
      <w:proofErr w:type="spellStart"/>
      <w:r>
        <w:rPr>
          <w:rFonts w:ascii="Courier New" w:eastAsia="Courier New" w:hAnsi="Courier New" w:cs="Courier New"/>
          <w:i/>
          <w:sz w:val="24"/>
        </w:rPr>
        <w:t>viridis</w:t>
      </w:r>
      <w:proofErr w:type="spellEnd"/>
      <w:r>
        <w:rPr>
          <w:rFonts w:ascii="Courier New" w:eastAsia="Courier New" w:hAnsi="Courier New" w:cs="Courier New"/>
          <w:i/>
          <w:sz w:val="24"/>
        </w:rPr>
        <w:t>")</w:t>
      </w:r>
      <w:r>
        <w:rPr>
          <w:rFonts w:ascii="Times New Roman" w:eastAsia="Times New Roman" w:hAnsi="Times New Roman" w:cs="Times New Roman"/>
          <w:i/>
          <w:sz w:val="24"/>
        </w:rPr>
        <w:t xml:space="preserve">.) </w:t>
      </w:r>
    </w:p>
    <w:p w14:paraId="215826A1" w14:textId="77777777" w:rsidR="00EA2D71" w:rsidRDefault="00000000">
      <w:pPr>
        <w:spacing w:after="53" w:line="249" w:lineRule="auto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>5.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Difference Between Sequential and Categorical Color Scales </w:t>
      </w:r>
    </w:p>
    <w:p w14:paraId="4DCEA004" w14:textId="77777777" w:rsidR="00EA2D71" w:rsidRDefault="00000000">
      <w:pPr>
        <w:spacing w:after="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ADD95C5" w14:textId="77777777" w:rsidR="00EA2D71" w:rsidRDefault="00000000">
      <w:pPr>
        <w:tabs>
          <w:tab w:val="center" w:pos="2120"/>
          <w:tab w:val="center" w:pos="6606"/>
        </w:tabs>
        <w:spacing w:after="3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Sequential Color Scale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Categorical Color Scale </w:t>
      </w:r>
    </w:p>
    <w:p w14:paraId="71C751A6" w14:textId="77777777" w:rsidR="00EA2D71" w:rsidRDefault="00000000">
      <w:pPr>
        <w:tabs>
          <w:tab w:val="center" w:pos="5436"/>
        </w:tabs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Used for continuous numeric data </w:t>
      </w:r>
      <w:r>
        <w:rPr>
          <w:rFonts w:ascii="Times New Roman" w:eastAsia="Times New Roman" w:hAnsi="Times New Roman" w:cs="Times New Roman"/>
          <w:sz w:val="24"/>
        </w:rPr>
        <w:tab/>
        <w:t xml:space="preserve">Used for categorical data </w:t>
      </w:r>
    </w:p>
    <w:p w14:paraId="06943828" w14:textId="77777777" w:rsidR="00EA2D71" w:rsidRDefault="00000000">
      <w:pPr>
        <w:spacing w:after="36"/>
        <w:ind w:left="87" w:hanging="10"/>
      </w:pPr>
      <w:r>
        <w:rPr>
          <w:rFonts w:ascii="Times New Roman" w:eastAsia="Times New Roman" w:hAnsi="Times New Roman" w:cs="Times New Roman"/>
          <w:sz w:val="24"/>
        </w:rPr>
        <w:t xml:space="preserve">Colors change gradually from light to dark Each category gets a distinct color </w:t>
      </w:r>
    </w:p>
    <w:p w14:paraId="7F3B0AE7" w14:textId="77777777" w:rsidR="00EA2D71" w:rsidRDefault="00000000">
      <w:pPr>
        <w:tabs>
          <w:tab w:val="center" w:pos="6608"/>
        </w:tabs>
        <w:spacing w:after="28"/>
      </w:pPr>
      <w:r>
        <w:rPr>
          <w:rFonts w:ascii="Times New Roman" w:eastAsia="Times New Roman" w:hAnsi="Times New Roman" w:cs="Times New Roman"/>
          <w:sz w:val="24"/>
        </w:rPr>
        <w:t xml:space="preserve">Example: Marks, Salary, Temperature </w:t>
      </w:r>
      <w:r>
        <w:rPr>
          <w:rFonts w:ascii="Times New Roman" w:eastAsia="Times New Roman" w:hAnsi="Times New Roman" w:cs="Times New Roman"/>
          <w:sz w:val="24"/>
        </w:rPr>
        <w:tab/>
        <w:t xml:space="preserve">Example: Gender, Department, Product Category </w:t>
      </w:r>
    </w:p>
    <w:p w14:paraId="171E3ED9" w14:textId="77777777" w:rsidR="00EA2D71" w:rsidRDefault="00000000">
      <w:pPr>
        <w:tabs>
          <w:tab w:val="center" w:pos="6119"/>
        </w:tabs>
        <w:spacing w:after="3"/>
      </w:pPr>
      <w:r>
        <w:rPr>
          <w:rFonts w:ascii="Times New Roman" w:eastAsia="Times New Roman" w:hAnsi="Times New Roman" w:cs="Times New Roman"/>
          <w:sz w:val="24"/>
        </w:rPr>
        <w:t xml:space="preserve">Shows magnitude or intensity </w:t>
      </w:r>
      <w:r>
        <w:rPr>
          <w:rFonts w:ascii="Times New Roman" w:eastAsia="Times New Roman" w:hAnsi="Times New Roman" w:cs="Times New Roman"/>
          <w:sz w:val="24"/>
        </w:rPr>
        <w:tab/>
        <w:t xml:space="preserve">Distinguishes between different groups </w:t>
      </w:r>
    </w:p>
    <w:p w14:paraId="7E5DD947" w14:textId="77777777" w:rsidR="00EA2D71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Q4: Highlighting with Color </w:t>
      </w:r>
    </w:p>
    <w:p w14:paraId="71657FD0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5DE534B0" w14:textId="77777777" w:rsidR="00EA2D71" w:rsidRDefault="00000000">
      <w:pPr>
        <w:spacing w:after="246"/>
        <w:jc w:val="right"/>
      </w:pPr>
      <w:r>
        <w:rPr>
          <w:noProof/>
        </w:rPr>
        <w:drawing>
          <wp:inline distT="0" distB="0" distL="0" distR="0" wp14:anchorId="390C67FC" wp14:editId="2BFDF4E9">
            <wp:extent cx="5802885" cy="2468245"/>
            <wp:effectExtent l="0" t="0" r="0" b="0"/>
            <wp:docPr id="1111" name="Picture 1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Picture 1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288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2333F5" w14:textId="77777777" w:rsidR="00EA2D71" w:rsidRDefault="00000000">
      <w:pPr>
        <w:pStyle w:val="Heading1"/>
        <w:ind w:left="19"/>
      </w:pPr>
      <w:r>
        <w:t>2.</w:t>
      </w:r>
      <w:r>
        <w:rPr>
          <w:rFonts w:ascii="Arial" w:eastAsia="Arial" w:hAnsi="Arial" w:cs="Arial"/>
        </w:rPr>
        <w:t xml:space="preserve"> </w:t>
      </w:r>
      <w:r>
        <w:t>How Highlighting Improves Data Interpretation</w:t>
      </w:r>
      <w:r>
        <w:rPr>
          <w:color w:val="000000"/>
        </w:rPr>
        <w:t xml:space="preserve"> </w:t>
      </w:r>
    </w:p>
    <w:p w14:paraId="0A8D06B0" w14:textId="77777777" w:rsidR="00EA2D71" w:rsidRDefault="00000000">
      <w:pPr>
        <w:spacing w:after="0"/>
      </w:pPr>
      <w:r>
        <w:rPr>
          <w:sz w:val="24"/>
        </w:rPr>
        <w:t xml:space="preserve"> </w:t>
      </w:r>
    </w:p>
    <w:p w14:paraId="5F4648C1" w14:textId="77777777" w:rsidR="00EA2D71" w:rsidRDefault="00000000">
      <w:pPr>
        <w:numPr>
          <w:ilvl w:val="0"/>
          <w:numId w:val="4"/>
        </w:numPr>
        <w:spacing w:after="0"/>
        <w:ind w:hanging="360"/>
      </w:pPr>
      <w:r>
        <w:t xml:space="preserve">Highlighting draws attention to the most important data point. </w:t>
      </w:r>
    </w:p>
    <w:p w14:paraId="26620482" w14:textId="77777777" w:rsidR="00EA2D71" w:rsidRDefault="00000000">
      <w:pPr>
        <w:numPr>
          <w:ilvl w:val="0"/>
          <w:numId w:val="4"/>
        </w:numPr>
        <w:spacing w:after="0"/>
        <w:ind w:hanging="360"/>
      </w:pPr>
      <w:r>
        <w:t xml:space="preserve">It helps users quickly identify key insights. </w:t>
      </w:r>
    </w:p>
    <w:p w14:paraId="1953B463" w14:textId="77777777" w:rsidR="00EA2D71" w:rsidRDefault="00000000">
      <w:pPr>
        <w:numPr>
          <w:ilvl w:val="0"/>
          <w:numId w:val="4"/>
        </w:numPr>
        <w:spacing w:after="144"/>
        <w:ind w:hanging="360"/>
      </w:pPr>
      <w:r>
        <w:t xml:space="preserve">It makes the chart easier to understand at a glance. </w:t>
      </w:r>
    </w:p>
    <w:p w14:paraId="3B3C068B" w14:textId="77777777" w:rsidR="00EA2D71" w:rsidRDefault="00000000">
      <w:pPr>
        <w:spacing w:after="0"/>
        <w:ind w:left="19" w:hanging="10"/>
      </w:pPr>
      <w:r>
        <w:rPr>
          <w:color w:val="1F4D78"/>
          <w:sz w:val="24"/>
        </w:rPr>
        <w:t>3.</w:t>
      </w:r>
      <w:r>
        <w:rPr>
          <w:rFonts w:ascii="Arial" w:eastAsia="Arial" w:hAnsi="Arial" w:cs="Arial"/>
          <w:color w:val="1F4D78"/>
          <w:sz w:val="24"/>
        </w:rPr>
        <w:t xml:space="preserve"> </w:t>
      </w:r>
      <w:r>
        <w:rPr>
          <w:color w:val="1F4D78"/>
          <w:sz w:val="24"/>
        </w:rPr>
        <w:t>Highest-Performing Region</w:t>
      </w:r>
      <w:r>
        <w:rPr>
          <w:sz w:val="24"/>
        </w:rPr>
        <w:t xml:space="preserve"> </w:t>
      </w:r>
    </w:p>
    <w:p w14:paraId="08D3CE67" w14:textId="77777777" w:rsidR="00EA2D71" w:rsidRDefault="00000000">
      <w:pPr>
        <w:spacing w:after="0"/>
      </w:pPr>
      <w:r>
        <w:rPr>
          <w:sz w:val="24"/>
        </w:rPr>
        <w:t xml:space="preserve"> </w:t>
      </w:r>
    </w:p>
    <w:p w14:paraId="40A1F8F8" w14:textId="77777777" w:rsidR="00EA2D71" w:rsidRDefault="00000000">
      <w:pPr>
        <w:tabs>
          <w:tab w:val="center" w:pos="429"/>
          <w:tab w:val="center" w:pos="2935"/>
        </w:tabs>
        <w:spacing w:after="161"/>
      </w:pPr>
      <w: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West </w:t>
      </w:r>
      <w:r>
        <w:t xml:space="preserve">has the highest revenue with </w:t>
      </w:r>
      <w:r>
        <w:rPr>
          <w:b/>
        </w:rPr>
        <w:t>₹1010 Crores</w:t>
      </w:r>
      <w:r>
        <w:t xml:space="preserve">. </w:t>
      </w:r>
    </w:p>
    <w:p w14:paraId="20D91ABC" w14:textId="77777777" w:rsidR="00EA2D71" w:rsidRDefault="00000000">
      <w:pPr>
        <w:spacing w:after="165"/>
      </w:pPr>
      <w:r>
        <w:rPr>
          <w:sz w:val="20"/>
        </w:rPr>
        <w:t xml:space="preserve"> </w:t>
      </w:r>
    </w:p>
    <w:p w14:paraId="43E37391" w14:textId="77777777" w:rsidR="00EA2D71" w:rsidRDefault="00000000">
      <w:pPr>
        <w:pStyle w:val="Heading1"/>
        <w:ind w:left="19"/>
      </w:pPr>
      <w:r>
        <w:t>4.</w:t>
      </w:r>
      <w:r>
        <w:rPr>
          <w:rFonts w:ascii="Arial" w:eastAsia="Arial" w:hAnsi="Arial" w:cs="Arial"/>
        </w:rPr>
        <w:t xml:space="preserve"> </w:t>
      </w:r>
      <w:r>
        <w:t>Effect of Excessive Use of Colors</w:t>
      </w:r>
      <w:r>
        <w:rPr>
          <w:color w:val="000000"/>
        </w:rPr>
        <w:t xml:space="preserve"> </w:t>
      </w:r>
    </w:p>
    <w:p w14:paraId="07D55048" w14:textId="77777777" w:rsidR="00EA2D71" w:rsidRDefault="00000000">
      <w:pPr>
        <w:spacing w:after="0"/>
      </w:pPr>
      <w:r>
        <w:rPr>
          <w:sz w:val="24"/>
        </w:rPr>
        <w:t xml:space="preserve"> </w:t>
      </w:r>
    </w:p>
    <w:p w14:paraId="1D757C07" w14:textId="77777777" w:rsidR="00EA2D71" w:rsidRDefault="00000000">
      <w:pPr>
        <w:numPr>
          <w:ilvl w:val="0"/>
          <w:numId w:val="5"/>
        </w:numPr>
        <w:spacing w:after="0"/>
        <w:ind w:hanging="360"/>
      </w:pPr>
      <w:r>
        <w:t xml:space="preserve">Too many colors can make the chart confusing. </w:t>
      </w:r>
    </w:p>
    <w:p w14:paraId="3F23CFEA" w14:textId="77777777" w:rsidR="00EA2D71" w:rsidRDefault="00000000">
      <w:pPr>
        <w:numPr>
          <w:ilvl w:val="0"/>
          <w:numId w:val="5"/>
        </w:numPr>
        <w:spacing w:after="0"/>
        <w:ind w:hanging="360"/>
      </w:pPr>
      <w:r>
        <w:t xml:space="preserve">Important information may become harder to identify. </w:t>
      </w:r>
    </w:p>
    <w:p w14:paraId="5BEC26C3" w14:textId="77777777" w:rsidR="00EA2D71" w:rsidRDefault="00000000">
      <w:pPr>
        <w:numPr>
          <w:ilvl w:val="0"/>
          <w:numId w:val="5"/>
        </w:numPr>
        <w:spacing w:after="142"/>
        <w:ind w:hanging="360"/>
      </w:pPr>
      <w:r>
        <w:t xml:space="preserve">It reduces readability and distracts from the main message. </w:t>
      </w:r>
    </w:p>
    <w:p w14:paraId="0D97F01E" w14:textId="77777777" w:rsidR="00EA2D71" w:rsidRDefault="00000000">
      <w:pPr>
        <w:pStyle w:val="Heading1"/>
        <w:ind w:left="19"/>
      </w:pPr>
      <w:r>
        <w:t>5.</w:t>
      </w:r>
      <w:r>
        <w:rPr>
          <w:rFonts w:ascii="Arial" w:eastAsia="Arial" w:hAnsi="Arial" w:cs="Arial"/>
        </w:rPr>
        <w:t xml:space="preserve"> </w:t>
      </w:r>
      <w:r>
        <w:t>Alternative Highlighting Technique</w:t>
      </w:r>
      <w:r>
        <w:rPr>
          <w:color w:val="000000"/>
        </w:rPr>
        <w:t xml:space="preserve"> </w:t>
      </w:r>
    </w:p>
    <w:p w14:paraId="18E36A3F" w14:textId="77777777" w:rsidR="00EA2D71" w:rsidRDefault="00000000">
      <w:pPr>
        <w:spacing w:after="0"/>
      </w:pPr>
      <w:r>
        <w:rPr>
          <w:sz w:val="24"/>
        </w:rPr>
        <w:t xml:space="preserve"> </w:t>
      </w:r>
    </w:p>
    <w:p w14:paraId="676FA0F7" w14:textId="77777777" w:rsidR="00EA2D71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Instead of color, you can: </w:t>
      </w:r>
    </w:p>
    <w:p w14:paraId="407F18C5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E60CC3" w14:textId="77777777" w:rsidR="00EA2D71" w:rsidRDefault="00000000">
      <w:pPr>
        <w:numPr>
          <w:ilvl w:val="0"/>
          <w:numId w:val="6"/>
        </w:numPr>
        <w:spacing w:after="0"/>
        <w:ind w:hanging="360"/>
      </w:pPr>
      <w:r>
        <w:t xml:space="preserve">Add </w:t>
      </w:r>
      <w:r>
        <w:rPr>
          <w:b/>
        </w:rPr>
        <w:t xml:space="preserve">data labels </w:t>
      </w:r>
      <w:r>
        <w:t xml:space="preserve">(show the revenue value on each bar). </w:t>
      </w:r>
    </w:p>
    <w:p w14:paraId="228494D2" w14:textId="77777777" w:rsidR="00EA2D71" w:rsidRDefault="00000000">
      <w:pPr>
        <w:numPr>
          <w:ilvl w:val="0"/>
          <w:numId w:val="6"/>
        </w:numPr>
        <w:spacing w:after="0"/>
        <w:ind w:hanging="360"/>
      </w:pPr>
      <w:r>
        <w:t xml:space="preserve">Increase the </w:t>
      </w:r>
      <w:r>
        <w:rPr>
          <w:b/>
        </w:rPr>
        <w:t xml:space="preserve">size </w:t>
      </w:r>
      <w:r>
        <w:t xml:space="preserve">or </w:t>
      </w:r>
      <w:r>
        <w:rPr>
          <w:b/>
        </w:rPr>
        <w:t xml:space="preserve">border thickness </w:t>
      </w:r>
      <w:r>
        <w:t xml:space="preserve">of the highlighted bar. </w:t>
      </w:r>
    </w:p>
    <w:p w14:paraId="534DF90E" w14:textId="77777777" w:rsidR="00EA2D71" w:rsidRDefault="00000000">
      <w:pPr>
        <w:numPr>
          <w:ilvl w:val="0"/>
          <w:numId w:val="6"/>
        </w:numPr>
        <w:spacing w:after="0"/>
        <w:ind w:hanging="360"/>
      </w:pPr>
      <w:r>
        <w:t xml:space="preserve">Use an </w:t>
      </w:r>
      <w:r>
        <w:rPr>
          <w:b/>
        </w:rPr>
        <w:t xml:space="preserve">arrow or annotation </w:t>
      </w:r>
      <w:r>
        <w:t xml:space="preserve">to point to the highest value. </w:t>
      </w:r>
    </w:p>
    <w:p w14:paraId="715873D6" w14:textId="77777777" w:rsidR="00EA2D71" w:rsidRDefault="00000000">
      <w:pPr>
        <w:spacing w:after="0"/>
      </w:pPr>
      <w:r>
        <w:t xml:space="preserve"> </w:t>
      </w:r>
    </w:p>
    <w:p w14:paraId="6960CC34" w14:textId="77777777" w:rsidR="00EA2D71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These techniques emphasize important data without relying only on color. </w:t>
      </w:r>
    </w:p>
    <w:p w14:paraId="4186E3A5" w14:textId="77777777" w:rsidR="00EA2D71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Q5: Integrated Visualization </w:t>
      </w:r>
    </w:p>
    <w:p w14:paraId="6ED81B56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9DAFBF" w14:textId="77777777" w:rsidR="00EA2D71" w:rsidRDefault="00000000">
      <w:pPr>
        <w:spacing w:after="5"/>
        <w:ind w:left="24"/>
      </w:pPr>
      <w:r>
        <w:rPr>
          <w:noProof/>
        </w:rPr>
        <w:lastRenderedPageBreak/>
        <w:drawing>
          <wp:inline distT="0" distB="0" distL="0" distR="0" wp14:anchorId="48A94844" wp14:editId="21462655">
            <wp:extent cx="5739765" cy="2537333"/>
            <wp:effectExtent l="0" t="0" r="0" b="0"/>
            <wp:docPr id="1286" name="Picture 1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Picture 12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15D2" w14:textId="77777777" w:rsidR="00EA2D71" w:rsidRDefault="00000000">
      <w:pPr>
        <w:spacing w:after="25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8DCE43" w14:textId="77777777" w:rsidR="00EA2D71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2ECA4A" w14:textId="77777777" w:rsidR="00EA2D71" w:rsidRDefault="00000000">
      <w:pPr>
        <w:numPr>
          <w:ilvl w:val="0"/>
          <w:numId w:val="7"/>
        </w:numPr>
        <w:spacing w:after="46"/>
        <w:ind w:hanging="240"/>
      </w:pPr>
      <w:r>
        <w:rPr>
          <w:rFonts w:ascii="Times New Roman" w:eastAsia="Times New Roman" w:hAnsi="Times New Roman" w:cs="Times New Roman"/>
          <w:b/>
          <w:sz w:val="20"/>
        </w:rPr>
        <w:t xml:space="preserve">Aesthetic Mappings </w:t>
      </w:r>
    </w:p>
    <w:p w14:paraId="31134C94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2222" w:type="dxa"/>
        <w:tblInd w:w="7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1120"/>
      </w:tblGrid>
      <w:tr w:rsidR="00EA2D71" w14:paraId="3037B096" w14:textId="77777777">
        <w:trPr>
          <w:trHeight w:val="256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4C6D9F7C" w14:textId="77777777" w:rsidR="00EA2D71" w:rsidRDefault="00000000">
            <w:pPr>
              <w:spacing w:after="0"/>
              <w:ind w:left="7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Variable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248C2A18" w14:textId="77777777" w:rsidR="00EA2D71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Aesthetic </w:t>
            </w:r>
          </w:p>
        </w:tc>
      </w:tr>
      <w:tr w:rsidR="00EA2D71" w14:paraId="2363DFA6" w14:textId="77777777">
        <w:trPr>
          <w:trHeight w:val="313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637E4A79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Population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7EFBF7F1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X-axis </w:t>
            </w:r>
          </w:p>
        </w:tc>
      </w:tr>
      <w:tr w:rsidR="00EA2D71" w14:paraId="593D7BEA" w14:textId="77777777">
        <w:trPr>
          <w:trHeight w:val="336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4987A9F6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AQI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74902738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Y-axis </w:t>
            </w:r>
          </w:p>
        </w:tc>
      </w:tr>
      <w:tr w:rsidR="00EA2D71" w14:paraId="1B16BE1A" w14:textId="77777777">
        <w:trPr>
          <w:trHeight w:val="346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26C7A17E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Rainfall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538B1E50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Bubble Size </w:t>
            </w:r>
          </w:p>
        </w:tc>
      </w:tr>
      <w:tr w:rsidR="00EA2D71" w14:paraId="5C5D675B" w14:textId="77777777">
        <w:trPr>
          <w:trHeight w:val="288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5287B985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Region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3BE5077F" w14:textId="77777777" w:rsidR="00EA2D7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Bubble Color </w:t>
            </w:r>
          </w:p>
        </w:tc>
      </w:tr>
    </w:tbl>
    <w:p w14:paraId="0652EE32" w14:textId="77777777" w:rsidR="00EA2D71" w:rsidRDefault="00000000">
      <w:pPr>
        <w:spacing w:after="3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688A95D" w14:textId="77777777" w:rsidR="00EA2D71" w:rsidRDefault="00000000">
      <w:pPr>
        <w:spacing w:after="5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3D62D47" w14:textId="77777777" w:rsidR="00EA2D71" w:rsidRDefault="00000000">
      <w:pPr>
        <w:numPr>
          <w:ilvl w:val="0"/>
          <w:numId w:val="7"/>
        </w:numPr>
        <w:spacing w:after="0"/>
        <w:ind w:hanging="240"/>
      </w:pPr>
      <w:r>
        <w:rPr>
          <w:rFonts w:ascii="Times New Roman" w:eastAsia="Times New Roman" w:hAnsi="Times New Roman" w:cs="Times New Roman"/>
          <w:b/>
          <w:sz w:val="20"/>
        </w:rPr>
        <w:t xml:space="preserve">Interpretation of Population and AQI </w:t>
      </w:r>
    </w:p>
    <w:p w14:paraId="3A93C420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1D7D677" w14:textId="77777777" w:rsidR="00EA2D71" w:rsidRDefault="00000000">
      <w:pPr>
        <w:numPr>
          <w:ilvl w:val="1"/>
          <w:numId w:val="7"/>
        </w:numPr>
        <w:spacing w:after="6" w:line="252" w:lineRule="auto"/>
        <w:ind w:right="631" w:hanging="360"/>
      </w:pPr>
      <w:r>
        <w:rPr>
          <w:rFonts w:ascii="Times New Roman" w:eastAsia="Times New Roman" w:hAnsi="Times New Roman" w:cs="Times New Roman"/>
          <w:sz w:val="20"/>
        </w:rPr>
        <w:t xml:space="preserve">There is </w:t>
      </w:r>
      <w:r>
        <w:rPr>
          <w:rFonts w:ascii="Times New Roman" w:eastAsia="Times New Roman" w:hAnsi="Times New Roman" w:cs="Times New Roman"/>
          <w:b/>
          <w:sz w:val="20"/>
        </w:rPr>
        <w:t xml:space="preserve">no strong positive relationship </w:t>
      </w:r>
      <w:r>
        <w:rPr>
          <w:rFonts w:ascii="Times New Roman" w:eastAsia="Times New Roman" w:hAnsi="Times New Roman" w:cs="Times New Roman"/>
          <w:sz w:val="20"/>
        </w:rPr>
        <w:t xml:space="preserve">between Population and AQI. </w:t>
      </w:r>
    </w:p>
    <w:p w14:paraId="604B8113" w14:textId="77777777" w:rsidR="00EA2D71" w:rsidRDefault="00000000">
      <w:pPr>
        <w:numPr>
          <w:ilvl w:val="1"/>
          <w:numId w:val="7"/>
        </w:numPr>
        <w:spacing w:after="0"/>
        <w:ind w:right="631" w:hanging="360"/>
      </w:pPr>
      <w:r>
        <w:rPr>
          <w:rFonts w:ascii="Times New Roman" w:eastAsia="Times New Roman" w:hAnsi="Times New Roman" w:cs="Times New Roman"/>
          <w:sz w:val="20"/>
        </w:rPr>
        <w:t xml:space="preserve">Some cities with larger populations have lower AQI, while smaller cities may have higher AQI. </w:t>
      </w:r>
    </w:p>
    <w:p w14:paraId="4BA39AAE" w14:textId="77777777" w:rsidR="00EA2D71" w:rsidRDefault="00000000">
      <w:pPr>
        <w:numPr>
          <w:ilvl w:val="1"/>
          <w:numId w:val="7"/>
        </w:numPr>
        <w:spacing w:after="6" w:line="252" w:lineRule="auto"/>
        <w:ind w:right="631" w:hanging="360"/>
      </w:pPr>
      <w:r>
        <w:rPr>
          <w:rFonts w:ascii="Times New Roman" w:eastAsia="Times New Roman" w:hAnsi="Times New Roman" w:cs="Times New Roman"/>
          <w:sz w:val="20"/>
        </w:rPr>
        <w:t xml:space="preserve">This suggests that factors other than population also affect air quality. </w:t>
      </w:r>
    </w:p>
    <w:p w14:paraId="5E71EAD0" w14:textId="77777777" w:rsidR="00EA2D71" w:rsidRDefault="00000000">
      <w:pPr>
        <w:spacing w:after="6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4A1317" w14:textId="77777777" w:rsidR="00EA2D71" w:rsidRDefault="00000000">
      <w:pPr>
        <w:numPr>
          <w:ilvl w:val="0"/>
          <w:numId w:val="7"/>
        </w:numPr>
        <w:spacing w:after="44"/>
        <w:ind w:hanging="240"/>
      </w:pPr>
      <w:r>
        <w:rPr>
          <w:rFonts w:ascii="Times New Roman" w:eastAsia="Times New Roman" w:hAnsi="Times New Roman" w:cs="Times New Roman"/>
          <w:b/>
          <w:sz w:val="20"/>
        </w:rPr>
        <w:t xml:space="preserve">Continuous and Categorical Variables </w:t>
      </w:r>
    </w:p>
    <w:p w14:paraId="5BCB37EA" w14:textId="77777777" w:rsidR="00EA2D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2158" w:type="dxa"/>
        <w:tblInd w:w="7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984"/>
      </w:tblGrid>
      <w:tr w:rsidR="00EA2D71" w14:paraId="3B22085A" w14:textId="77777777">
        <w:trPr>
          <w:trHeight w:val="25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</w:tcPr>
          <w:p w14:paraId="1E2CEEB1" w14:textId="77777777" w:rsidR="00EA2D71" w:rsidRDefault="00000000">
            <w:pPr>
              <w:spacing w:after="0"/>
              <w:ind w:left="7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Variable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CCDB83E" w14:textId="77777777" w:rsidR="00EA2D71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Type </w:t>
            </w:r>
          </w:p>
        </w:tc>
      </w:tr>
      <w:tr w:rsidR="00EA2D71" w14:paraId="7758F1DB" w14:textId="77777777">
        <w:trPr>
          <w:trHeight w:val="313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</w:tcPr>
          <w:p w14:paraId="23A738C4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Population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1398966" w14:textId="77777777" w:rsidR="00EA2D71" w:rsidRDefault="00000000">
            <w:pPr>
              <w:spacing w:after="0"/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Continuous </w:t>
            </w:r>
          </w:p>
        </w:tc>
      </w:tr>
      <w:tr w:rsidR="00EA2D71" w14:paraId="347C35EA" w14:textId="77777777">
        <w:trPr>
          <w:trHeight w:val="336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</w:tcPr>
          <w:p w14:paraId="2A435CAA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AQI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546B434" w14:textId="77777777" w:rsidR="00EA2D71" w:rsidRDefault="00000000">
            <w:pPr>
              <w:spacing w:after="0"/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Continuous </w:t>
            </w:r>
          </w:p>
        </w:tc>
      </w:tr>
      <w:tr w:rsidR="00EA2D71" w14:paraId="5ADA3D4D" w14:textId="77777777">
        <w:trPr>
          <w:trHeight w:val="336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</w:tcPr>
          <w:p w14:paraId="1C2D11C6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Rainfall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80FA283" w14:textId="77777777" w:rsidR="00EA2D71" w:rsidRDefault="00000000">
            <w:pPr>
              <w:spacing w:after="0"/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Continuous </w:t>
            </w:r>
          </w:p>
        </w:tc>
      </w:tr>
      <w:tr w:rsidR="00EA2D71" w14:paraId="1ADBF576" w14:textId="77777777">
        <w:trPr>
          <w:trHeight w:val="347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</w:tcPr>
          <w:p w14:paraId="016E9848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Region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AD4A573" w14:textId="77777777" w:rsidR="00EA2D71" w:rsidRDefault="00000000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Categorical </w:t>
            </w:r>
          </w:p>
        </w:tc>
      </w:tr>
      <w:tr w:rsidR="00EA2D71" w14:paraId="49D38C78" w14:textId="77777777">
        <w:trPr>
          <w:trHeight w:val="289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</w:tcPr>
          <w:p w14:paraId="03647631" w14:textId="77777777" w:rsidR="00EA2D7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City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016E81E" w14:textId="77777777" w:rsidR="00EA2D71" w:rsidRDefault="00000000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Categorical </w:t>
            </w:r>
          </w:p>
        </w:tc>
      </w:tr>
    </w:tbl>
    <w:p w14:paraId="53C0B75A" w14:textId="77777777" w:rsidR="00EA2D71" w:rsidRDefault="00000000">
      <w:pPr>
        <w:numPr>
          <w:ilvl w:val="0"/>
          <w:numId w:val="7"/>
        </w:numPr>
        <w:spacing w:after="0"/>
        <w:ind w:hanging="240"/>
      </w:pPr>
      <w:r>
        <w:rPr>
          <w:rFonts w:ascii="Times New Roman" w:eastAsia="Times New Roman" w:hAnsi="Times New Roman" w:cs="Times New Roman"/>
          <w:b/>
          <w:sz w:val="20"/>
        </w:rPr>
        <w:t xml:space="preserve">Recommendation to Improve Readability </w:t>
      </w:r>
    </w:p>
    <w:p w14:paraId="2346D6C8" w14:textId="77777777" w:rsidR="00EA2D71" w:rsidRDefault="00000000">
      <w:pPr>
        <w:spacing w:after="4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FAA7D63" w14:textId="77777777" w:rsidR="00EA2D71" w:rsidRDefault="00000000">
      <w:pPr>
        <w:numPr>
          <w:ilvl w:val="1"/>
          <w:numId w:val="7"/>
        </w:numPr>
        <w:spacing w:after="36"/>
        <w:ind w:right="631" w:hanging="360"/>
      </w:pPr>
      <w:r>
        <w:rPr>
          <w:rFonts w:ascii="Times New Roman" w:eastAsia="Times New Roman" w:hAnsi="Times New Roman" w:cs="Times New Roman"/>
          <w:sz w:val="20"/>
        </w:rPr>
        <w:t xml:space="preserve">Add </w:t>
      </w:r>
      <w:r>
        <w:rPr>
          <w:rFonts w:ascii="Times New Roman" w:eastAsia="Times New Roman" w:hAnsi="Times New Roman" w:cs="Times New Roman"/>
          <w:b/>
          <w:sz w:val="20"/>
        </w:rPr>
        <w:t xml:space="preserve">city labels </w:t>
      </w:r>
      <w:r>
        <w:rPr>
          <w:rFonts w:ascii="Times New Roman" w:eastAsia="Times New Roman" w:hAnsi="Times New Roman" w:cs="Times New Roman"/>
          <w:sz w:val="20"/>
        </w:rPr>
        <w:t xml:space="preserve">to each bubble (already included in the code using </w:t>
      </w:r>
      <w:proofErr w:type="spellStart"/>
      <w:r>
        <w:rPr>
          <w:rFonts w:ascii="Courier New" w:eastAsia="Courier New" w:hAnsi="Courier New" w:cs="Courier New"/>
          <w:sz w:val="20"/>
        </w:rPr>
        <w:t>geom_</w:t>
      </w:r>
      <w:proofErr w:type="gramStart"/>
      <w:r>
        <w:rPr>
          <w:rFonts w:ascii="Courier New" w:eastAsia="Courier New" w:hAnsi="Courier New" w:cs="Courier New"/>
          <w:sz w:val="20"/>
        </w:rPr>
        <w:t>text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). </w:t>
      </w:r>
    </w:p>
    <w:p w14:paraId="7A992AC9" w14:textId="77777777" w:rsidR="00EA2D71" w:rsidRDefault="00000000">
      <w:pPr>
        <w:numPr>
          <w:ilvl w:val="1"/>
          <w:numId w:val="7"/>
        </w:numPr>
        <w:spacing w:after="6" w:line="252" w:lineRule="auto"/>
        <w:ind w:right="631" w:hanging="360"/>
      </w:pPr>
      <w:r>
        <w:rPr>
          <w:rFonts w:ascii="Times New Roman" w:eastAsia="Times New Roman" w:hAnsi="Times New Roman" w:cs="Times New Roman"/>
          <w:sz w:val="20"/>
        </w:rPr>
        <w:t>Increase bubble transparency (</w:t>
      </w:r>
      <w:r>
        <w:rPr>
          <w:rFonts w:ascii="Courier New" w:eastAsia="Courier New" w:hAnsi="Courier New" w:cs="Courier New"/>
          <w:sz w:val="20"/>
        </w:rPr>
        <w:t>alpha</w:t>
      </w:r>
      <w:r>
        <w:rPr>
          <w:rFonts w:ascii="Times New Roman" w:eastAsia="Times New Roman" w:hAnsi="Times New Roman" w:cs="Times New Roman"/>
          <w:sz w:val="20"/>
        </w:rPr>
        <w:t xml:space="preserve">) to reduce overlap. </w:t>
      </w:r>
    </w:p>
    <w:p w14:paraId="610B498B" w14:textId="77777777" w:rsidR="00EA2D71" w:rsidRDefault="00000000">
      <w:pPr>
        <w:numPr>
          <w:ilvl w:val="1"/>
          <w:numId w:val="7"/>
        </w:numPr>
        <w:spacing w:after="6" w:line="252" w:lineRule="auto"/>
        <w:ind w:right="631" w:hanging="36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Use a </w:t>
      </w:r>
      <w:r>
        <w:rPr>
          <w:rFonts w:ascii="Times New Roman" w:eastAsia="Times New Roman" w:hAnsi="Times New Roman" w:cs="Times New Roman"/>
          <w:b/>
          <w:sz w:val="20"/>
        </w:rPr>
        <w:t xml:space="preserve">color-blind-friendly palette </w:t>
      </w:r>
      <w:r>
        <w:rPr>
          <w:rFonts w:ascii="Times New Roman" w:eastAsia="Times New Roman" w:hAnsi="Times New Roman" w:cs="Times New Roman"/>
          <w:sz w:val="20"/>
        </w:rPr>
        <w:t xml:space="preserve">(such as </w:t>
      </w:r>
      <w:proofErr w:type="spellStart"/>
      <w:r>
        <w:rPr>
          <w:rFonts w:ascii="Courier New" w:eastAsia="Courier New" w:hAnsi="Courier New" w:cs="Courier New"/>
          <w:sz w:val="20"/>
        </w:rPr>
        <w:t>scale_color_viridis_</w:t>
      </w:r>
      <w:proofErr w:type="gramStart"/>
      <w:r>
        <w:rPr>
          <w:rFonts w:ascii="Courier New" w:eastAsia="Courier New" w:hAnsi="Courier New" w:cs="Courier New"/>
          <w:sz w:val="20"/>
        </w:rPr>
        <w:t>d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) for better accessibility. </w:t>
      </w:r>
    </w:p>
    <w:sectPr w:rsidR="00EA2D71">
      <w:pgSz w:w="11911" w:h="16841"/>
      <w:pgMar w:top="1416" w:right="1280" w:bottom="188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26EA"/>
    <w:multiLevelType w:val="hybridMultilevel"/>
    <w:tmpl w:val="2D4625AA"/>
    <w:lvl w:ilvl="0" w:tplc="70B2CF5C">
      <w:start w:val="3"/>
      <w:numFmt w:val="decimal"/>
      <w:lvlText w:val="%1."/>
      <w:lvlJc w:val="left"/>
      <w:pPr>
        <w:ind w:left="2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1C015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220422">
      <w:start w:val="1"/>
      <w:numFmt w:val="bullet"/>
      <w:lvlText w:val="o"/>
      <w:lvlJc w:val="left"/>
      <w:pPr>
        <w:ind w:left="14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963F42">
      <w:start w:val="1"/>
      <w:numFmt w:val="bullet"/>
      <w:lvlText w:val="•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729A36">
      <w:start w:val="1"/>
      <w:numFmt w:val="bullet"/>
      <w:lvlText w:val="o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526748">
      <w:start w:val="1"/>
      <w:numFmt w:val="bullet"/>
      <w:lvlText w:val="▪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F61786">
      <w:start w:val="1"/>
      <w:numFmt w:val="bullet"/>
      <w:lvlText w:val="•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4C433A">
      <w:start w:val="1"/>
      <w:numFmt w:val="bullet"/>
      <w:lvlText w:val="o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A458D2">
      <w:start w:val="1"/>
      <w:numFmt w:val="bullet"/>
      <w:lvlText w:val="▪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B35104"/>
    <w:multiLevelType w:val="hybridMultilevel"/>
    <w:tmpl w:val="B1A0E79A"/>
    <w:lvl w:ilvl="0" w:tplc="A65ECCF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2E153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40177C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B4E7B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6D2A4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26AA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1A48E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A89E6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EA682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916C3A"/>
    <w:multiLevelType w:val="hybridMultilevel"/>
    <w:tmpl w:val="917A743C"/>
    <w:lvl w:ilvl="0" w:tplc="B2E0AE12">
      <w:start w:val="3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2A220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306CAC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23672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46A390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2E8A74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EE8754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581502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DECFB0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1D0A99"/>
    <w:multiLevelType w:val="hybridMultilevel"/>
    <w:tmpl w:val="817E3F4C"/>
    <w:lvl w:ilvl="0" w:tplc="95F687F6">
      <w:start w:val="2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8E74B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C88FA2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3C4284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AA0400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CA15CC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50DCF4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EA0F30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D8056C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0F1DA3"/>
    <w:multiLevelType w:val="hybridMultilevel"/>
    <w:tmpl w:val="6A8CFC3E"/>
    <w:lvl w:ilvl="0" w:tplc="754C74A0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12CEA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880C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DEE974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8036E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EC1C48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80929A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9419A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56364E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2B2545"/>
    <w:multiLevelType w:val="hybridMultilevel"/>
    <w:tmpl w:val="13BEAD94"/>
    <w:lvl w:ilvl="0" w:tplc="754EA34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94FDD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DAED1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2FA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888CCE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CC886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52702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72A8A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9E41C4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5A490F"/>
    <w:multiLevelType w:val="hybridMultilevel"/>
    <w:tmpl w:val="2E7CB0BE"/>
    <w:lvl w:ilvl="0" w:tplc="F2AAEDDC">
      <w:start w:val="2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2E536A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4C6328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0808A2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8C1828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5EB79A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74549E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BCB07E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D07FFC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7915731">
    <w:abstractNumId w:val="2"/>
  </w:num>
  <w:num w:numId="2" w16cid:durableId="212927524">
    <w:abstractNumId w:val="0"/>
  </w:num>
  <w:num w:numId="3" w16cid:durableId="231625936">
    <w:abstractNumId w:val="3"/>
  </w:num>
  <w:num w:numId="4" w16cid:durableId="415901732">
    <w:abstractNumId w:val="4"/>
  </w:num>
  <w:num w:numId="5" w16cid:durableId="685911179">
    <w:abstractNumId w:val="5"/>
  </w:num>
  <w:num w:numId="6" w16cid:durableId="1791778428">
    <w:abstractNumId w:val="1"/>
  </w:num>
  <w:num w:numId="7" w16cid:durableId="153298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D71"/>
    <w:rsid w:val="002C5219"/>
    <w:rsid w:val="008F2114"/>
    <w:rsid w:val="00EA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5E1B"/>
  <w15:docId w15:val="{E0C383B9-F7D1-4280-8C58-1E6D581D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Calibri" w:eastAsia="Calibri" w:hAnsi="Calibri" w:cs="Calibri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F4D78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cp:lastModifiedBy>L Kesava</cp:lastModifiedBy>
  <cp:revision>2</cp:revision>
  <dcterms:created xsi:type="dcterms:W3CDTF">2026-07-27T05:40:00Z</dcterms:created>
  <dcterms:modified xsi:type="dcterms:W3CDTF">2026-07-27T05:40:00Z</dcterms:modified>
</cp:coreProperties>
</file>