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before="400"/>
        <w:jc w:val="center"/>
      </w:pPr>
      <w:r>
        <w:rPr>
          <w:b/>
          <w:bCs/>
          <w:color w:val="16305e"/>
          <w:sz w:val="56"/>
          <w:szCs w:val="56"/>
        </w:rPr>
        <w:t xml:space="preserve">CRMITdesk Evolved</w:t>
      </w:r>
    </w:p>
    <w:p>
      <w:pPr>
        <w:spacing w:before="120"/>
        <w:jc w:val="center"/>
      </w:pPr>
      <w:r>
        <w:rPr>
          <w:b/>
          <w:bCs/>
          <w:color w:val="2f6fed"/>
          <w:sz w:val="32"/>
          <w:szCs w:val="32"/>
        </w:rPr>
        <w:t xml:space="preserve">Technical Overview</w:t>
      </w:r>
    </w:p>
    <w:p>
      <w:pPr>
        <w:spacing w:before="80"/>
        <w:jc w:val="center"/>
      </w:pPr>
      <w:r>
        <w:rPr>
          <w:i/>
          <w:iCs/>
          <w:color w:val="555555"/>
          <w:sz w:val="22"/>
          <w:szCs w:val="22"/>
        </w:rPr>
        <w:t xml:space="preserve">Unified CRM &amp; IT Help Desk Platform</w:t>
      </w:r>
    </w:p>
    <w:p>
      <w:pPr>
        <w:spacing w:before="60"/>
        <w:jc w:val="center"/>
      </w:pPr>
      <w:r>
        <w:rPr>
          <w:color w:val="555555"/>
          <w:sz w:val="20"/>
          <w:szCs w:val="20"/>
        </w:rPr>
        <w:t xml:space="preserve">Prepared for enterprise evaluation</w:t>
      </w:r>
    </w:p>
    <w:p>
      <w:pPr>
        <w:spacing w:before="600"/>
        <w:jc w:val="center"/>
      </w:pPr>
      <w:r>
        <w:rPr>
          <w:color w:val="555555"/>
          <w:sz w:val="20"/>
          <w:szCs w:val="20"/>
        </w:rPr>
        <w:t xml:space="preserve">July 2026</w:t>
      </w:r>
    </w:p>
    <w:p>
      <w:r>
        <w:br w:type="page"/>
      </w:r>
    </w:p>
    <w:p>
      <w:pPr>
        <w:pStyle w:val="Heading1"/>
        <w:pBdr>
          <w:bottom w:val="single" w:color="2f6fed" w:sz="6" w:space="4"/>
        </w:pBdr>
        <w:spacing w:after="200" w:before="400"/>
      </w:pPr>
      <w:r>
        <w:rPr>
          <w:b/>
          <w:bCs/>
          <w:color w:val="16305e"/>
          <w:sz w:val="30"/>
          <w:szCs w:val="30"/>
        </w:rPr>
        <w:t xml:space="preserve">Contents</w:t>
      </w:r>
    </w:p>
    <w:p>
      <w:pPr>
        <w:tabs>
          <w:tab w:val="right" w:pos="10080" w:leader="dot"/>
        </w:tabs>
        <w:spacing w:after="160"/>
      </w:pPr>
      <w:hyperlink w:history="1" w:anchor="s1">
        <w:r>
          <w:rPr>
            <w:color w:val="2f6fed"/>
            <w:sz w:val="21"/>
            <w:szCs w:val="21"/>
          </w:rPr>
          <w:t xml:space="preserve">1. Platform Overview</w:t>
        </w:r>
      </w:hyperlink>
      <w:r>
        <w:rPr>
          <w:sz w:val="21"/>
          <w:szCs w:val="21"/>
        </w:rPr>
        <w:tab/>
      </w:r>
      <w:r>
        <w:rPr>
          <w:color w:val="222222"/>
          <w:sz w:val="21"/>
          <w:szCs w:val="21"/>
        </w:rPr>
        <w:t xml:space="preserve">3</w:t>
      </w:r>
    </w:p>
    <w:p>
      <w:pPr>
        <w:tabs>
          <w:tab w:val="right" w:pos="10080" w:leader="dot"/>
        </w:tabs>
        <w:spacing w:after="160"/>
      </w:pPr>
      <w:hyperlink w:history="1" w:anchor="s2">
        <w:r>
          <w:rPr>
            <w:color w:val="2f6fed"/>
            <w:sz w:val="21"/>
            <w:szCs w:val="21"/>
          </w:rPr>
          <w:t xml:space="preserve">2. Architecture &amp; Technology</w:t>
        </w:r>
      </w:hyperlink>
      <w:r>
        <w:rPr>
          <w:sz w:val="21"/>
          <w:szCs w:val="21"/>
        </w:rPr>
        <w:tab/>
      </w:r>
      <w:r>
        <w:rPr>
          <w:color w:val="222222"/>
          <w:sz w:val="21"/>
          <w:szCs w:val="21"/>
        </w:rPr>
        <w:t xml:space="preserve">3</w:t>
      </w:r>
    </w:p>
    <w:p>
      <w:pPr>
        <w:tabs>
          <w:tab w:val="right" w:pos="10080" w:leader="dot"/>
        </w:tabs>
        <w:spacing w:after="160"/>
      </w:pPr>
      <w:hyperlink w:history="1" w:anchor="s3">
        <w:r>
          <w:rPr>
            <w:color w:val="2f6fed"/>
            <w:sz w:val="21"/>
            <w:szCs w:val="21"/>
          </w:rPr>
          <w:t xml:space="preserve">3. Data Model Overview</w:t>
        </w:r>
      </w:hyperlink>
      <w:r>
        <w:rPr>
          <w:sz w:val="21"/>
          <w:szCs w:val="21"/>
        </w:rPr>
        <w:tab/>
      </w:r>
      <w:r>
        <w:rPr>
          <w:color w:val="222222"/>
          <w:sz w:val="21"/>
          <w:szCs w:val="21"/>
        </w:rPr>
        <w:t xml:space="preserve">4</w:t>
      </w:r>
    </w:p>
    <w:p>
      <w:pPr>
        <w:tabs>
          <w:tab w:val="right" w:pos="10080" w:leader="dot"/>
        </w:tabs>
        <w:spacing w:after="160"/>
      </w:pPr>
      <w:hyperlink w:history="1" w:anchor="s4">
        <w:r>
          <w:rPr>
            <w:color w:val="2f6fed"/>
            <w:sz w:val="21"/>
            <w:szCs w:val="21"/>
          </w:rPr>
          <w:t xml:space="preserve">4. Security &amp; Trust</w:t>
        </w:r>
      </w:hyperlink>
      <w:r>
        <w:rPr>
          <w:sz w:val="21"/>
          <w:szCs w:val="21"/>
        </w:rPr>
        <w:tab/>
      </w:r>
      <w:r>
        <w:rPr>
          <w:color w:val="222222"/>
          <w:sz w:val="21"/>
          <w:szCs w:val="21"/>
        </w:rPr>
        <w:t xml:space="preserve">7</w:t>
      </w:r>
    </w:p>
    <w:p>
      <w:pPr>
        <w:tabs>
          <w:tab w:val="right" w:pos="10080" w:leader="dot"/>
        </w:tabs>
        <w:spacing w:after="160"/>
      </w:pPr>
      <w:hyperlink w:history="1" w:anchor="s5">
        <w:r>
          <w:rPr>
            <w:color w:val="2f6fed"/>
            <w:sz w:val="21"/>
            <w:szCs w:val="21"/>
          </w:rPr>
          <w:t xml:space="preserve">5. Core Platform Features</w:t>
        </w:r>
      </w:hyperlink>
      <w:r>
        <w:rPr>
          <w:sz w:val="21"/>
          <w:szCs w:val="21"/>
        </w:rPr>
        <w:tab/>
      </w:r>
      <w:r>
        <w:rPr>
          <w:color w:val="222222"/>
          <w:sz w:val="21"/>
          <w:szCs w:val="21"/>
        </w:rPr>
        <w:t xml:space="preserve">7</w:t>
      </w:r>
    </w:p>
    <w:p>
      <w:pPr>
        <w:tabs>
          <w:tab w:val="right" w:pos="10080" w:leader="dot"/>
        </w:tabs>
        <w:spacing w:after="160"/>
      </w:pPr>
      <w:hyperlink w:history="1" w:anchor="s6">
        <w:r>
          <w:rPr>
            <w:color w:val="2f6fed"/>
            <w:sz w:val="21"/>
            <w:szCs w:val="21"/>
          </w:rPr>
          <w:t xml:space="preserve">6. CRM Module</w:t>
        </w:r>
      </w:hyperlink>
      <w:r>
        <w:rPr>
          <w:sz w:val="21"/>
          <w:szCs w:val="21"/>
        </w:rPr>
        <w:tab/>
      </w:r>
      <w:r>
        <w:rPr>
          <w:color w:val="222222"/>
          <w:sz w:val="21"/>
          <w:szCs w:val="21"/>
        </w:rPr>
        <w:t xml:space="preserve">9</w:t>
      </w:r>
    </w:p>
    <w:p>
      <w:pPr>
        <w:tabs>
          <w:tab w:val="right" w:pos="10080" w:leader="dot"/>
        </w:tabs>
        <w:spacing w:after="160"/>
      </w:pPr>
      <w:hyperlink w:history="1" w:anchor="s7">
        <w:r>
          <w:rPr>
            <w:color w:val="2f6fed"/>
            <w:sz w:val="21"/>
            <w:szCs w:val="21"/>
          </w:rPr>
          <w:t xml:space="preserve">7. IT Help Desk Module</w:t>
        </w:r>
      </w:hyperlink>
      <w:r>
        <w:rPr>
          <w:sz w:val="21"/>
          <w:szCs w:val="21"/>
        </w:rPr>
        <w:tab/>
      </w:r>
      <w:r>
        <w:rPr>
          <w:color w:val="222222"/>
          <w:sz w:val="21"/>
          <w:szCs w:val="21"/>
        </w:rPr>
        <w:t xml:space="preserve">10</w:t>
      </w:r>
    </w:p>
    <w:p>
      <w:pPr>
        <w:tabs>
          <w:tab w:val="right" w:pos="10080" w:leader="dot"/>
        </w:tabs>
        <w:spacing w:after="160"/>
      </w:pPr>
      <w:hyperlink w:history="1" w:anchor="s8">
        <w:r>
          <w:rPr>
            <w:color w:val="2f6fed"/>
            <w:sz w:val="21"/>
            <w:szCs w:val="21"/>
          </w:rPr>
          <w:t xml:space="preserve">8. Unified Inbox (Email + WhatsApp)</w:t>
        </w:r>
      </w:hyperlink>
      <w:r>
        <w:rPr>
          <w:sz w:val="21"/>
          <w:szCs w:val="21"/>
        </w:rPr>
        <w:tab/>
      </w:r>
      <w:r>
        <w:rPr>
          <w:color w:val="222222"/>
          <w:sz w:val="21"/>
          <w:szCs w:val="21"/>
        </w:rPr>
        <w:t xml:space="preserve">10</w:t>
      </w:r>
    </w:p>
    <w:p>
      <w:pPr>
        <w:tabs>
          <w:tab w:val="right" w:pos="10080" w:leader="dot"/>
        </w:tabs>
        <w:spacing w:after="160"/>
      </w:pPr>
      <w:hyperlink w:history="1" w:anchor="s9">
        <w:r>
          <w:rPr>
            <w:color w:val="2f6fed"/>
            <w:sz w:val="21"/>
            <w:szCs w:val="21"/>
          </w:rPr>
          <w:t xml:space="preserve">9. Workflow Automation Engine</w:t>
        </w:r>
      </w:hyperlink>
      <w:r>
        <w:rPr>
          <w:sz w:val="21"/>
          <w:szCs w:val="21"/>
        </w:rPr>
        <w:tab/>
      </w:r>
      <w:r>
        <w:rPr>
          <w:color w:val="222222"/>
          <w:sz w:val="21"/>
          <w:szCs w:val="21"/>
        </w:rPr>
        <w:t xml:space="preserve">11</w:t>
      </w:r>
    </w:p>
    <w:p>
      <w:pPr>
        <w:tabs>
          <w:tab w:val="right" w:pos="10080" w:leader="dot"/>
        </w:tabs>
        <w:spacing w:after="160"/>
      </w:pPr>
      <w:hyperlink w:history="1" w:anchor="s10">
        <w:r>
          <w:rPr>
            <w:color w:val="2f6fed"/>
            <w:sz w:val="21"/>
            <w:szCs w:val="21"/>
          </w:rPr>
          <w:t xml:space="preserve">10. AI Features</w:t>
        </w:r>
      </w:hyperlink>
      <w:r>
        <w:rPr>
          <w:sz w:val="21"/>
          <w:szCs w:val="21"/>
        </w:rPr>
        <w:tab/>
      </w:r>
      <w:r>
        <w:rPr>
          <w:color w:val="222222"/>
          <w:sz w:val="21"/>
          <w:szCs w:val="21"/>
        </w:rPr>
        <w:t xml:space="preserve">11</w:t>
      </w:r>
    </w:p>
    <w:p>
      <w:pPr>
        <w:tabs>
          <w:tab w:val="right" w:pos="10080" w:leader="dot"/>
        </w:tabs>
        <w:spacing w:after="160"/>
      </w:pPr>
      <w:hyperlink w:history="1" w:anchor="s11">
        <w:r>
          <w:rPr>
            <w:color w:val="2f6fed"/>
            <w:sz w:val="21"/>
            <w:szCs w:val="21"/>
          </w:rPr>
          <w:t xml:space="preserve">11. Analytics &amp; Reporting</w:t>
        </w:r>
      </w:hyperlink>
      <w:r>
        <w:rPr>
          <w:sz w:val="21"/>
          <w:szCs w:val="21"/>
        </w:rPr>
        <w:tab/>
      </w:r>
      <w:r>
        <w:rPr>
          <w:color w:val="222222"/>
          <w:sz w:val="21"/>
          <w:szCs w:val="21"/>
        </w:rPr>
        <w:t xml:space="preserve">13</w:t>
      </w:r>
    </w:p>
    <w:p>
      <w:pPr>
        <w:tabs>
          <w:tab w:val="right" w:pos="10080" w:leader="dot"/>
        </w:tabs>
        <w:spacing w:after="160"/>
      </w:pPr>
      <w:hyperlink w:history="1" w:anchor="s12">
        <w:r>
          <w:rPr>
            <w:color w:val="2f6fed"/>
            <w:sz w:val="21"/>
            <w:szCs w:val="21"/>
          </w:rPr>
          <w:t xml:space="preserve">12. Integrations</w:t>
        </w:r>
      </w:hyperlink>
      <w:r>
        <w:rPr>
          <w:sz w:val="21"/>
          <w:szCs w:val="21"/>
        </w:rPr>
        <w:tab/>
      </w:r>
      <w:r>
        <w:rPr>
          <w:color w:val="222222"/>
          <w:sz w:val="21"/>
          <w:szCs w:val="21"/>
        </w:rPr>
        <w:t xml:space="preserve">13</w:t>
      </w:r>
    </w:p>
    <w:p>
      <w:pPr>
        <w:tabs>
          <w:tab w:val="right" w:pos="10080" w:leader="dot"/>
        </w:tabs>
        <w:spacing w:after="160"/>
      </w:pPr>
      <w:hyperlink w:history="1" w:anchor="s13">
        <w:r>
          <w:rPr>
            <w:color w:val="2f6fed"/>
            <w:sz w:val="21"/>
            <w:szCs w:val="21"/>
          </w:rPr>
          <w:t xml:space="preserve">13. Customer Self-Service Portal</w:t>
        </w:r>
      </w:hyperlink>
      <w:r>
        <w:rPr>
          <w:sz w:val="21"/>
          <w:szCs w:val="21"/>
        </w:rPr>
        <w:tab/>
      </w:r>
      <w:r>
        <w:rPr>
          <w:color w:val="222222"/>
          <w:sz w:val="21"/>
          <w:szCs w:val="21"/>
        </w:rPr>
        <w:t xml:space="preserve">14</w:t>
      </w:r>
    </w:p>
    <w:p>
      <w:pPr>
        <w:tabs>
          <w:tab w:val="right" w:pos="10080" w:leader="dot"/>
        </w:tabs>
        <w:spacing w:after="160"/>
      </w:pPr>
      <w:hyperlink w:history="1" w:anchor="s14">
        <w:r>
          <w:rPr>
            <w:color w:val="2f6fed"/>
            <w:sz w:val="21"/>
            <w:szCs w:val="21"/>
          </w:rPr>
          <w:t xml:space="preserve">14. File Storage &amp; Attachments</w:t>
        </w:r>
      </w:hyperlink>
      <w:r>
        <w:rPr>
          <w:sz w:val="21"/>
          <w:szCs w:val="21"/>
        </w:rPr>
        <w:tab/>
      </w:r>
      <w:r>
        <w:rPr>
          <w:color w:val="222222"/>
          <w:sz w:val="21"/>
          <w:szCs w:val="21"/>
        </w:rPr>
        <w:t xml:space="preserve">14</w:t>
      </w:r>
    </w:p>
    <w:p>
      <w:pPr>
        <w:tabs>
          <w:tab w:val="right" w:pos="10080" w:leader="dot"/>
        </w:tabs>
        <w:spacing w:after="160"/>
      </w:pPr>
      <w:hyperlink w:history="1" w:anchor="s15">
        <w:r>
          <w:rPr>
            <w:color w:val="2f6fed"/>
            <w:sz w:val="21"/>
            <w:szCs w:val="21"/>
          </w:rPr>
          <w:t xml:space="preserve">15. API &amp; Integration Access</w:t>
        </w:r>
      </w:hyperlink>
      <w:r>
        <w:rPr>
          <w:sz w:val="21"/>
          <w:szCs w:val="21"/>
        </w:rPr>
        <w:tab/>
      </w:r>
      <w:r>
        <w:rPr>
          <w:color w:val="222222"/>
          <w:sz w:val="21"/>
          <w:szCs w:val="21"/>
        </w:rPr>
        <w:t xml:space="preserve">14</w:t>
      </w:r>
    </w:p>
    <w:p>
      <w:pPr>
        <w:tabs>
          <w:tab w:val="right" w:pos="10080" w:leader="dot"/>
        </w:tabs>
        <w:spacing w:after="160"/>
      </w:pPr>
      <w:hyperlink w:history="1" w:anchor="s16">
        <w:r>
          <w:rPr>
            <w:color w:val="2f6fed"/>
            <w:sz w:val="21"/>
            <w:szCs w:val="21"/>
          </w:rPr>
          <w:t xml:space="preserve">16. Quality Assurance</w:t>
        </w:r>
      </w:hyperlink>
      <w:r>
        <w:rPr>
          <w:sz w:val="21"/>
          <w:szCs w:val="21"/>
        </w:rPr>
        <w:tab/>
      </w:r>
      <w:r>
        <w:rPr>
          <w:color w:val="222222"/>
          <w:sz w:val="21"/>
          <w:szCs w:val="21"/>
        </w:rPr>
        <w:t xml:space="preserve">15</w:t>
      </w:r>
    </w:p>
    <w:p>
      <w:pPr>
        <w:tabs>
          <w:tab w:val="right" w:pos="10080" w:leader="dot"/>
        </w:tabs>
        <w:spacing w:after="160"/>
      </w:pPr>
      <w:hyperlink w:history="1" w:anchor="s17">
        <w:r>
          <w:rPr>
            <w:color w:val="2f6fed"/>
            <w:sz w:val="21"/>
            <w:szCs w:val="21"/>
          </w:rPr>
          <w:t xml:space="preserve">Contact</w:t>
        </w:r>
      </w:hyperlink>
      <w:r>
        <w:rPr>
          <w:sz w:val="21"/>
          <w:szCs w:val="21"/>
        </w:rPr>
        <w:tab/>
      </w:r>
      <w:r>
        <w:rPr>
          <w:color w:val="222222"/>
          <w:sz w:val="21"/>
          <w:szCs w:val="21"/>
        </w:rPr>
        <w:t xml:space="preserve">15</w:t>
      </w:r>
    </w:p>
    <w:p>
      <w:r>
        <w:br w:type="page"/>
      </w:r>
    </w:p>
    <w:p>
      <w:pPr>
        <w:pStyle w:val="Heading1"/>
        <w:pBdr>
          <w:bottom w:val="single" w:color="2f6fed" w:sz="6" w:space="4"/>
        </w:pBdr>
        <w:spacing w:after="200" w:before="400"/>
      </w:pPr>
      <w:bookmarkStart w:name="s1" w:id="1"/>
      <w:r>
        <w:rPr>
          <w:b/>
          <w:bCs/>
          <w:color w:val="16305e"/>
          <w:sz w:val="30"/>
          <w:szCs w:val="30"/>
        </w:rPr>
        <w:t xml:space="preserve">1. Platform Overview</w:t>
      </w:r>
      <w:bookmarkEnd w:id="1"/>
    </w:p>
    <w:p>
      <w:pPr>
        <w:spacing w:after="160" w:line="276"/>
      </w:pPr>
      <w:r>
        <w:rPr>
          <w:color w:val="222222"/>
          <w:sz w:val="21"/>
          <w:szCs w:val="21"/>
        </w:rPr>
        <w:t xml:space="preserve">CRMITdesk Evolved is a single, multi-tenant SaaS platform that unifies two traditionally separate product categories: a full CRM (sales pipeline, contacts, accounts, leads, deals, quotes, campaigns) and an IT Help Desk (ticketing, SLA management, knowledge base, asset inventory, change management). Each customer organization operates in its own isolated tenant, with all users, records, and configuration scoped to that organization.</w:t>
      </w:r>
    </w:p>
    <w:p>
      <w:pPr>
        <w:spacing w:after="160" w:line="276"/>
      </w:pPr>
      <w:r>
        <w:rPr>
          <w:color w:val="222222"/>
          <w:sz w:val="21"/>
          <w:szCs w:val="21"/>
        </w:rPr>
        <w:t xml:space="preserve">Beyond the core CRM and IT service management functionality, the platform includes an extensive AI feature set, a no-code workflow automation engine, an omnichannel unified inbox (email and WhatsApp), flexible file storage, and a customer-facing self-service portal.</w:t>
      </w:r>
    </w:p>
    <w:p>
      <w:pPr>
        <w:pStyle w:val="Heading2"/>
        <w:spacing w:after="140" w:before="280"/>
      </w:pPr>
      <w:r>
        <w:rPr>
          <w:b/>
          <w:bCs/>
          <w:color w:val="16305e"/>
          <w:sz w:val="24"/>
          <w:szCs w:val="24"/>
        </w:rPr>
        <w:t xml:space="preserve">At a Glance</w:t>
      </w:r>
    </w:p>
    <w:p>
      <w:pPr>
        <w:pStyle w:val="ListParagraph"/>
        <w:numPr>
          <w:ilvl w:val="0"/>
          <w:numId w:val="1"/>
        </w:numPr>
        <w:spacing w:after="80" w:line="270"/>
      </w:pPr>
      <w:r>
        <w:rPr>
          <w:color w:val="222222"/>
          <w:sz w:val="21"/>
          <w:szCs w:val="21"/>
        </w:rPr>
        <w:t xml:space="preserve">Multi-tenant SaaS architecture with strict per-organization data isolation</w:t>
      </w:r>
    </w:p>
    <w:p>
      <w:pPr>
        <w:pStyle w:val="ListParagraph"/>
        <w:numPr>
          <w:ilvl w:val="0"/>
          <w:numId w:val="1"/>
        </w:numPr>
        <w:spacing w:after="80" w:line="270"/>
      </w:pPr>
      <w:r>
        <w:rPr>
          <w:color w:val="222222"/>
          <w:sz w:val="21"/>
          <w:szCs w:val="21"/>
        </w:rPr>
        <w:t xml:space="preserve">Combined CRM and IT Help Desk in a single platform and single login</w:t>
      </w:r>
    </w:p>
    <w:p>
      <w:pPr>
        <w:pStyle w:val="ListParagraph"/>
        <w:numPr>
          <w:ilvl w:val="0"/>
          <w:numId w:val="1"/>
        </w:numPr>
        <w:spacing w:after="80" w:line="270"/>
      </w:pPr>
      <w:r>
        <w:rPr>
          <w:color w:val="222222"/>
          <w:sz w:val="21"/>
          <w:szCs w:val="21"/>
        </w:rPr>
        <w:t xml:space="preserve">AI-assisted workflows across both sales and support</w:t>
      </w:r>
    </w:p>
    <w:p>
      <w:pPr>
        <w:pStyle w:val="ListParagraph"/>
        <w:numPr>
          <w:ilvl w:val="0"/>
          <w:numId w:val="1"/>
        </w:numPr>
        <w:spacing w:after="80" w:line="270"/>
      </w:pPr>
      <w:r>
        <w:rPr>
          <w:color w:val="222222"/>
          <w:sz w:val="21"/>
          <w:szCs w:val="21"/>
        </w:rPr>
        <w:t xml:space="preserve">No-code automation engine with event triggers and multi-step actions</w:t>
      </w:r>
    </w:p>
    <w:p>
      <w:pPr>
        <w:pStyle w:val="ListParagraph"/>
        <w:numPr>
          <w:ilvl w:val="0"/>
          <w:numId w:val="1"/>
        </w:numPr>
        <w:spacing w:after="80" w:line="270"/>
      </w:pPr>
      <w:r>
        <w:rPr>
          <w:color w:val="222222"/>
          <w:sz w:val="21"/>
          <w:szCs w:val="21"/>
        </w:rPr>
        <w:t xml:space="preserve">Unified email + WhatsApp inbox with live updates</w:t>
      </w:r>
    </w:p>
    <w:p>
      <w:pPr>
        <w:pStyle w:val="ListParagraph"/>
        <w:numPr>
          <w:ilvl w:val="0"/>
          <w:numId w:val="1"/>
        </w:numPr>
        <w:spacing w:after="80" w:line="270"/>
      </w:pPr>
      <w:r>
        <w:rPr>
          <w:color w:val="222222"/>
          <w:sz w:val="21"/>
          <w:szCs w:val="21"/>
        </w:rPr>
        <w:t xml:space="preserve">Customer self-service portal, fully decoupled from the internal application</w:t>
      </w:r>
    </w:p>
    <w:p>
      <w:pPr>
        <w:pStyle w:val="ListParagraph"/>
        <w:numPr>
          <w:ilvl w:val="0"/>
          <w:numId w:val="1"/>
        </w:numPr>
        <w:spacing w:after="80" w:line="270"/>
      </w:pPr>
      <w:r>
        <w:rPr>
          <w:color w:val="222222"/>
          <w:sz w:val="21"/>
          <w:szCs w:val="21"/>
        </w:rPr>
        <w:t xml:space="preserve">Flexible deployment: managed cloud, self-hosted, or a split cloud topology</w:t>
      </w:r>
    </w:p>
    <w:p>
      <w:pPr>
        <w:pStyle w:val="Heading1"/>
        <w:pBdr>
          <w:bottom w:val="single" w:color="2f6fed" w:sz="6" w:space="4"/>
        </w:pBdr>
        <w:spacing w:after="200" w:before="400"/>
      </w:pPr>
      <w:bookmarkStart w:name="s2" w:id="1"/>
      <w:r>
        <w:rPr>
          <w:b/>
          <w:bCs/>
          <w:color w:val="16305e"/>
          <w:sz w:val="30"/>
          <w:szCs w:val="30"/>
        </w:rPr>
        <w:t xml:space="preserve">2. Architecture &amp; Technology</w:t>
      </w:r>
      <w:bookmarkEnd w:id="1"/>
    </w:p>
    <w:p>
      <w:pPr>
        <w:pStyle w:val="Heading2"/>
        <w:spacing w:after="140" w:before="280"/>
      </w:pPr>
      <w:r>
        <w:rPr>
          <w:b/>
          <w:bCs/>
          <w:color w:val="16305e"/>
          <w:sz w:val="24"/>
          <w:szCs w:val="24"/>
        </w:rPr>
        <w:t xml:space="preserve">2.1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6305e" w:val="clear"/>
            <w:tcMar>
              <w:top w:type="dxa" w:w="80"/>
              <w:left w:type="dxa" w:w="120"/>
              <w:bottom w:type="dxa" w:w="80"/>
              <w:right w:type="dxa" w:w="120"/>
            </w:tcMar>
            <w:vAlign w:val="center"/>
          </w:tcPr>
          <w:p>
            <w:pPr>
              <w:spacing w:after="40" w:before="40"/>
            </w:pPr>
            <w:r>
              <w:rPr>
                <w:b/>
                <w:bCs/>
                <w:color w:val="FFFFFF"/>
                <w:sz w:val="19"/>
                <w:szCs w:val="19"/>
              </w:rPr>
              <w:t xml:space="preserve">Layer</w:t>
            </w:r>
          </w:p>
        </w:tc>
        <w:tc>
          <w:tcPr>
            <w:tcW w:type="dxa" w:w="6800"/>
            <w:shd w:fill="16305e" w:val="clear"/>
            <w:tcMar>
              <w:top w:type="dxa" w:w="80"/>
              <w:left w:type="dxa" w:w="120"/>
              <w:bottom w:type="dxa" w:w="80"/>
              <w:right w:type="dxa" w:w="120"/>
            </w:tcMar>
            <w:vAlign w:val="center"/>
          </w:tcPr>
          <w:p>
            <w:pPr>
              <w:spacing w:after="40" w:before="40"/>
            </w:pPr>
            <w:r>
              <w:rPr>
                <w:b/>
                <w:bCs/>
                <w:color w:val="FFFFFF"/>
                <w:sz w:val="19"/>
                <w:szCs w:val="19"/>
              </w:rPr>
              <w:t xml:space="preserve">Technology</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Frontend</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React 18, TypeScript, and Vite — a component-based single-page application</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Styling &amp; Theming</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Tailwind CSS with a configurable visual theme (style and font)</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Data Layer</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TanStack Query and Axios, with automatic caching, retries, and error handling</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Routing</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React Router 6</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Visualization</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Recharts, powering analytics dashboards and reports</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Backend</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Node.js, Express, and TypeScript, exposed as a REST API</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Database &amp; ORM</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PostgreSQL 15/16 via Prisma, schema-first with migration-based deploys</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Authentication</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JWT-based sessions with short-lived access tokens and rotating refresh tokens</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Validation</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Zod schema validation, shared across client and server</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Real-Time Updates</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Server-Sent Events (SSE) for live ticket, deal, and notification updates</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Email Delivery</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HTTPS-based transactional email with SMTP fallback, plus IMAP mailbox sync</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Messaging</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Twilio WhatsApp Business integration</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Artificial Intelligence</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Groq (Llama 3.3) with an OpenAI fallback, behind a unified provider layer</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Payments</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Stripe — Checkout, Billing Portal, and webhook-driven subscription sync</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Automated Testing</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Playwright end-to-end suite covering every core module</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Deployment</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Docker Compose, Render.com, or a split Netlify + Render topology</w:t>
            </w:r>
          </w:p>
        </w:tc>
      </w:tr>
    </w:tbl>
    <w:p>
      <w:pPr>
        <w:pStyle w:val="Heading2"/>
        <w:spacing w:after="140" w:before="280"/>
      </w:pPr>
      <w:r>
        <w:rPr>
          <w:b/>
          <w:bCs/>
          <w:color w:val="16305e"/>
          <w:sz w:val="24"/>
          <w:szCs w:val="24"/>
        </w:rPr>
        <w:t xml:space="preserve">2.2 Multi-Tenant Data Isolation</w:t>
      </w:r>
    </w:p>
    <w:p>
      <w:pPr>
        <w:spacing w:after="160" w:line="276"/>
      </w:pPr>
      <w:r>
        <w:rPr>
          <w:color w:val="222222"/>
          <w:sz w:val="21"/>
          <w:szCs w:val="21"/>
        </w:rPr>
        <w:t xml:space="preserve">Every organization's data is logically isolated from every other organization's. All API requests are authenticated and scoped to the caller's organization; every query against organization data is filtered by organization identity, and record updates use compound lookups (record ID plus organization ID) so a valid session in one organization can never read or modify another organization's records.</w:t>
      </w:r>
    </w:p>
    <w:p>
      <w:pPr>
        <w:pStyle w:val="Heading2"/>
        <w:spacing w:after="140" w:before="280"/>
      </w:pPr>
      <w:r>
        <w:rPr>
          <w:b/>
          <w:bCs/>
          <w:color w:val="16305e"/>
          <w:sz w:val="24"/>
          <w:szCs w:val="24"/>
        </w:rPr>
        <w:t xml:space="preserve">2.3 Real-Time Updates</w:t>
      </w:r>
    </w:p>
    <w:p>
      <w:pPr>
        <w:spacing w:after="160" w:line="276"/>
      </w:pPr>
      <w:r>
        <w:rPr>
          <w:color w:val="222222"/>
          <w:sz w:val="21"/>
          <w:szCs w:val="21"/>
        </w:rPr>
        <w:t xml:space="preserve">The application uses Server-Sent Events to push live updates — new tickets, deal-stage changes, inbox messages, and notifications — directly to connected clients, with automatic reconnection if a connection drops, so staff see changes as they happen without manually refreshing.</w:t>
      </w:r>
    </w:p>
    <w:p>
      <w:pPr>
        <w:pStyle w:val="Heading2"/>
        <w:spacing w:after="140" w:before="280"/>
      </w:pPr>
      <w:r>
        <w:rPr>
          <w:b/>
          <w:bCs/>
          <w:color w:val="16305e"/>
          <w:sz w:val="24"/>
          <w:szCs w:val="24"/>
        </w:rPr>
        <w:t xml:space="preserve">2.4 Deployment Options</w:t>
      </w:r>
    </w:p>
    <w:p>
      <w:pPr>
        <w:pStyle w:val="ListParagraph"/>
        <w:numPr>
          <w:ilvl w:val="0"/>
          <w:numId w:val="1"/>
        </w:numPr>
        <w:spacing w:after="80" w:line="270"/>
      </w:pPr>
      <w:r>
        <w:rPr>
          <w:color w:val="222222"/>
          <w:sz w:val="21"/>
          <w:szCs w:val="21"/>
        </w:rPr>
        <w:t xml:space="preserve">Docker Compose (self-hosted) — PostgreSQL, the API, and the frontend run as containers, suited to on-premises or private-cloud deployment.</w:t>
      </w:r>
    </w:p>
    <w:p>
      <w:pPr>
        <w:pStyle w:val="ListParagraph"/>
        <w:numPr>
          <w:ilvl w:val="0"/>
          <w:numId w:val="1"/>
        </w:numPr>
        <w:spacing w:after="80" w:line="270"/>
      </w:pPr>
      <w:r>
        <w:rPr>
          <w:color w:val="222222"/>
          <w:sz w:val="21"/>
          <w:szCs w:val="21"/>
        </w:rPr>
        <w:t xml:space="preserve">Render.com (managed cloud) — fully managed Postgres, API, and static frontend hosting with automated deployment and health checks.</w:t>
      </w:r>
    </w:p>
    <w:p>
      <w:pPr>
        <w:pStyle w:val="ListParagraph"/>
        <w:numPr>
          <w:ilvl w:val="0"/>
          <w:numId w:val="1"/>
        </w:numPr>
        <w:spacing w:after="80" w:line="270"/>
      </w:pPr>
      <w:r>
        <w:rPr>
          <w:color w:val="222222"/>
          <w:sz w:val="21"/>
          <w:szCs w:val="21"/>
        </w:rPr>
        <w:t xml:space="preserve">Split cloud topology — the frontend hosted on Netlify with the API hosted separately, for teams that want to scale each tier independently.</w:t>
      </w:r>
    </w:p>
    <w:p>
      <w:pPr>
        <w:spacing w:after="160" w:line="276"/>
      </w:pPr>
      <w:r>
        <w:rPr>
          <w:color w:val="222222"/>
          <w:sz w:val="21"/>
          <w:szCs w:val="21"/>
        </w:rPr>
        <w:t xml:space="preserve">The platform runs in any of these topologies without code changes — only configuration differs, giving customers flexibility in where and how the platform is hosted.</w:t>
      </w:r>
    </w:p>
    <w:p>
      <w:pPr>
        <w:pStyle w:val="Heading1"/>
        <w:pBdr>
          <w:bottom w:val="single" w:color="2f6fed" w:sz="6" w:space="4"/>
        </w:pBdr>
        <w:spacing w:after="200" w:before="400"/>
      </w:pPr>
      <w:bookmarkStart w:name="s3" w:id="1"/>
      <w:r>
        <w:rPr>
          <w:b/>
          <w:bCs/>
          <w:color w:val="16305e"/>
          <w:sz w:val="30"/>
          <w:szCs w:val="30"/>
        </w:rPr>
        <w:t xml:space="preserve">3. Data Model Overview</w:t>
      </w:r>
      <w:bookmarkEnd w:id="1"/>
    </w:p>
    <w:p>
      <w:pPr>
        <w:spacing w:after="160" w:line="276"/>
      </w:pPr>
      <w:r>
        <w:rPr>
          <w:color w:val="222222"/>
          <w:sz w:val="21"/>
          <w:szCs w:val="21"/>
        </w:rPr>
        <w:t xml:space="preserve">The application is built on a relational PostgreSQL schema accessed through Prisma. All organization-scoped data carries a reference back to the owning organization. The core entities are grouped below by functional domain.</w:t>
      </w:r>
    </w:p>
    <w:p>
      <w:pPr>
        <w:pStyle w:val="Heading2"/>
        <w:spacing w:after="140" w:before="280"/>
      </w:pPr>
      <w:r>
        <w:rPr>
          <w:b/>
          <w:bCs/>
          <w:color w:val="16305e"/>
          <w:sz w:val="24"/>
          <w:szCs w:val="24"/>
        </w:rPr>
        <w:t xml:space="preserve">3.1 Platform &amp; Identity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305e" w:val="clear"/>
            <w:tcMar>
              <w:top w:type="dxa" w:w="80"/>
              <w:left w:type="dxa" w:w="120"/>
              <w:bottom w:type="dxa" w:w="80"/>
              <w:right w:type="dxa" w:w="120"/>
            </w:tcMar>
            <w:vAlign w:val="center"/>
          </w:tcPr>
          <w:p>
            <w:pPr>
              <w:spacing w:after="40" w:before="40"/>
            </w:pPr>
            <w:r>
              <w:rPr>
                <w:b/>
                <w:bCs/>
                <w:color w:val="FFFFFF"/>
                <w:sz w:val="19"/>
                <w:szCs w:val="19"/>
              </w:rPr>
              <w:t xml:space="preserve">Entity</w:t>
            </w:r>
          </w:p>
        </w:tc>
        <w:tc>
          <w:tcPr>
            <w:tcW w:type="dxa" w:w="7000"/>
            <w:shd w:fill="16305e" w:val="clear"/>
            <w:tcMar>
              <w:top w:type="dxa" w:w="80"/>
              <w:left w:type="dxa" w:w="120"/>
              <w:bottom w:type="dxa" w:w="80"/>
              <w:right w:type="dxa" w:w="120"/>
            </w:tcMar>
            <w:vAlign w:val="center"/>
          </w:tcPr>
          <w:p>
            <w:pPr>
              <w:spacing w:after="40" w:before="40"/>
            </w:pPr>
            <w:r>
              <w:rPr>
                <w:b/>
                <w:bCs/>
                <w:color w:val="FFFFFF"/>
                <w:sz w:val="19"/>
                <w:szCs w:val="19"/>
              </w:rPr>
              <w:t xml:space="preserve">Purpose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Organization</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The tenant root — every organization's users, records, and settings are scoped to it.</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User</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staff account with an assigned role that drives permissions.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Refresh Token</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Secure, rotating session credential supporting silent re-authentication.</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Invite Token</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One-time, time-limited link used to invite a new staff member.</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TOTP Secret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Per-user two-factor authentication secret and single-use backup codes.</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Audit Log</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Append-only record of who did what, when, across the platform.</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Comment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Threaded comments shared across Deals, Tickets, and Contacts.</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Attachment</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File attachment metadata linked to any record type.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Notification</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In-app notification-center entries.</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Org Signup Request</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Holds a new-organization signup until an administrator reviews and approves it.</w:t>
            </w:r>
          </w:p>
        </w:tc>
      </w:tr>
    </w:tbl>
    <w:p>
      <w:pPr>
        <w:pStyle w:val="Heading2"/>
        <w:spacing w:after="140" w:before="280"/>
      </w:pPr>
      <w:r>
        <w:rPr>
          <w:b/>
          <w:bCs/>
          <w:color w:val="16305e"/>
          <w:sz w:val="24"/>
          <w:szCs w:val="24"/>
        </w:rPr>
        <w:t xml:space="preserve">3.2 CRM Domain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305e" w:val="clear"/>
            <w:tcMar>
              <w:top w:type="dxa" w:w="80"/>
              <w:left w:type="dxa" w:w="120"/>
              <w:bottom w:type="dxa" w:w="80"/>
              <w:right w:type="dxa" w:w="120"/>
            </w:tcMar>
            <w:vAlign w:val="center"/>
          </w:tcPr>
          <w:p>
            <w:pPr>
              <w:spacing w:after="40" w:before="40"/>
            </w:pPr>
            <w:r>
              <w:rPr>
                <w:b/>
                <w:bCs/>
                <w:color w:val="FFFFFF"/>
                <w:sz w:val="19"/>
                <w:szCs w:val="19"/>
              </w:rPr>
              <w:t xml:space="preserve">Entity</w:t>
            </w:r>
          </w:p>
        </w:tc>
        <w:tc>
          <w:tcPr>
            <w:tcW w:type="dxa" w:w="7000"/>
            <w:shd w:fill="16305e" w:val="clear"/>
            <w:tcMar>
              <w:top w:type="dxa" w:w="80"/>
              <w:left w:type="dxa" w:w="120"/>
              <w:bottom w:type="dxa" w:w="80"/>
              <w:right w:type="dxa" w:w="120"/>
            </w:tcMar>
            <w:vAlign w:val="center"/>
          </w:tcPr>
          <w:p>
            <w:pPr>
              <w:spacing w:after="40" w:before="40"/>
            </w:pPr>
            <w:r>
              <w:rPr>
                <w:b/>
                <w:bCs/>
                <w:color w:val="FFFFFF"/>
                <w:sz w:val="19"/>
                <w:szCs w:val="19"/>
              </w:rPr>
              <w:t xml:space="preserve">Purpose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Account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 company record in the CRM.</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Contact</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An individual person, optionally linked to an Account.</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Tag</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Free-form labels for organizing contacts and deals.</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Pipeline</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named, ordered set of sales stages.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Lead</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 pre-sales record moving through a qualification lifecycle.</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Deal</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sales opportunity tracked through a pipeline to Won or Lost.</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Deal History</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Stage-change audit trail for each deal.</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Activity</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logged call, email, meeting, or task linked to a deal or contact.</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Quote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 sales quote with line items, moving from Draft through Accepted or Rejected.</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Campaign</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bulk email campaign to leads or contacts, with delivery tracking.</w:t>
            </w:r>
          </w:p>
        </w:tc>
      </w:tr>
    </w:tbl>
    <w:p>
      <w:pPr>
        <w:pStyle w:val="Heading2"/>
        <w:spacing w:after="140" w:before="280"/>
      </w:pPr>
      <w:r>
        <w:rPr>
          <w:b/>
          <w:bCs/>
          <w:color w:val="16305e"/>
          <w:sz w:val="24"/>
          <w:szCs w:val="24"/>
        </w:rPr>
        <w:t xml:space="preserve">3.3 IT Help Desk Domain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305e" w:val="clear"/>
            <w:tcMar>
              <w:top w:type="dxa" w:w="80"/>
              <w:left w:type="dxa" w:w="120"/>
              <w:bottom w:type="dxa" w:w="80"/>
              <w:right w:type="dxa" w:w="120"/>
            </w:tcMar>
            <w:vAlign w:val="center"/>
          </w:tcPr>
          <w:p>
            <w:pPr>
              <w:spacing w:after="40" w:before="40"/>
            </w:pPr>
            <w:r>
              <w:rPr>
                <w:b/>
                <w:bCs/>
                <w:color w:val="FFFFFF"/>
                <w:sz w:val="19"/>
                <w:szCs w:val="19"/>
              </w:rPr>
              <w:t xml:space="preserve">Entity</w:t>
            </w:r>
          </w:p>
        </w:tc>
        <w:tc>
          <w:tcPr>
            <w:tcW w:type="dxa" w:w="7000"/>
            <w:shd w:fill="16305e" w:val="clear"/>
            <w:tcMar>
              <w:top w:type="dxa" w:w="80"/>
              <w:left w:type="dxa" w:w="120"/>
              <w:bottom w:type="dxa" w:w="80"/>
              <w:right w:type="dxa" w:w="120"/>
            </w:tcMar>
            <w:vAlign w:val="center"/>
          </w:tcPr>
          <w:p>
            <w:pPr>
              <w:spacing w:after="40" w:before="40"/>
            </w:pPr>
            <w:r>
              <w:rPr>
                <w:b/>
                <w:bCs/>
                <w:color w:val="FFFFFF"/>
                <w:sz w:val="19"/>
                <w:szCs w:val="19"/>
              </w:rPr>
              <w:t xml:space="preserve">Purpose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Category</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Hierarchical ticket taxonomy, optionally bound to an SLA policy.</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SLA Policy</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Response and resolution time targets, with optional per-priority overrides.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Ticket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The core help desk record, moving from Open through Closed.</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Ticket History</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Status-change audit trail for each ticket.</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Knowledge Article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Knowledge base content, also used to ground AI-suggested replies.</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Asset</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IT inventory items, linkable to one or more tickets.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Change Request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ITIL-style change management record with an approval gate.</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Time Entry</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Time logged against a ticket.</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CSAT Response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 post-resolution customer satisfaction survey response.</w:t>
            </w:r>
          </w:p>
        </w:tc>
      </w:tr>
    </w:tbl>
    <w:p>
      <w:pPr>
        <w:pStyle w:val="Heading2"/>
        <w:spacing w:after="140" w:before="280"/>
      </w:pPr>
      <w:r>
        <w:rPr>
          <w:b/>
          <w:bCs/>
          <w:color w:val="16305e"/>
          <w:sz w:val="24"/>
          <w:szCs w:val="24"/>
        </w:rPr>
        <w:t xml:space="preserve">3.4 Inbox, Notifications &amp; Integrations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305e" w:val="clear"/>
            <w:tcMar>
              <w:top w:type="dxa" w:w="80"/>
              <w:left w:type="dxa" w:w="120"/>
              <w:bottom w:type="dxa" w:w="80"/>
              <w:right w:type="dxa" w:w="120"/>
            </w:tcMar>
            <w:vAlign w:val="center"/>
          </w:tcPr>
          <w:p>
            <w:pPr>
              <w:spacing w:after="40" w:before="40"/>
            </w:pPr>
            <w:r>
              <w:rPr>
                <w:b/>
                <w:bCs/>
                <w:color w:val="FFFFFF"/>
                <w:sz w:val="19"/>
                <w:szCs w:val="19"/>
              </w:rPr>
              <w:t xml:space="preserve">Entity</w:t>
            </w:r>
          </w:p>
        </w:tc>
        <w:tc>
          <w:tcPr>
            <w:tcW w:type="dxa" w:w="7000"/>
            <w:shd w:fill="16305e" w:val="clear"/>
            <w:tcMar>
              <w:top w:type="dxa" w:w="80"/>
              <w:left w:type="dxa" w:w="120"/>
              <w:bottom w:type="dxa" w:w="80"/>
              <w:right w:type="dxa" w:w="120"/>
            </w:tcMar>
            <w:vAlign w:val="center"/>
          </w:tcPr>
          <w:p>
            <w:pPr>
              <w:spacing w:after="40" w:before="40"/>
            </w:pPr>
            <w:r>
              <w:rPr>
                <w:b/>
                <w:bCs/>
                <w:color w:val="FFFFFF"/>
                <w:sz w:val="19"/>
                <w:szCs w:val="19"/>
              </w:rPr>
              <w:t xml:space="preserve">Purpose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Email Account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 connected organizational mailbox for the unified inbox; credentials are encrypted at rest.</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WhatsApp Config</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connected Twilio WhatsApp sender number.</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Conversation / Message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Unified inbox threads and messages across email and WhatsApp.</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Slack / Teams Config</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Outgoing webhook configuration for chat notifications.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Subscription</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Stripe-backed billing plan and seat state.</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API Key</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Scoped, revocable credentials for programmatic API access.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Org Branding</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Logo, color, and text used to theme the customer portal.</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Custom Field</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Admin-defined extra attributes on core records, added without a schema change.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Workflow Rule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No-code automation rule definitions and execution history.</w:t>
            </w:r>
          </w:p>
        </w:tc>
      </w:tr>
    </w:tbl>
    <w:p>
      <w:pPr>
        <w:pStyle w:val="Heading2"/>
        <w:spacing w:after="140" w:before="280"/>
      </w:pPr>
      <w:r>
        <w:rPr>
          <w:b/>
          <w:bCs/>
          <w:color w:val="16305e"/>
          <w:sz w:val="24"/>
          <w:szCs w:val="24"/>
        </w:rPr>
        <w:t xml:space="preserve">3.5 AI Studio Domain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305e" w:val="clear"/>
            <w:tcMar>
              <w:top w:type="dxa" w:w="80"/>
              <w:left w:type="dxa" w:w="120"/>
              <w:bottom w:type="dxa" w:w="80"/>
              <w:right w:type="dxa" w:w="120"/>
            </w:tcMar>
            <w:vAlign w:val="center"/>
          </w:tcPr>
          <w:p>
            <w:pPr>
              <w:spacing w:after="40" w:before="40"/>
            </w:pPr>
            <w:r>
              <w:rPr>
                <w:b/>
                <w:bCs/>
                <w:color w:val="FFFFFF"/>
                <w:sz w:val="19"/>
                <w:szCs w:val="19"/>
              </w:rPr>
              <w:t xml:space="preserve">Entity</w:t>
            </w:r>
          </w:p>
        </w:tc>
        <w:tc>
          <w:tcPr>
            <w:tcW w:type="dxa" w:w="7000"/>
            <w:shd w:fill="16305e" w:val="clear"/>
            <w:tcMar>
              <w:top w:type="dxa" w:w="80"/>
              <w:left w:type="dxa" w:w="120"/>
              <w:bottom w:type="dxa" w:w="80"/>
              <w:right w:type="dxa" w:w="120"/>
            </w:tcMar>
            <w:vAlign w:val="center"/>
          </w:tcPr>
          <w:p>
            <w:pPr>
              <w:spacing w:after="40" w:before="40"/>
            </w:pPr>
            <w:r>
              <w:rPr>
                <w:b/>
                <w:bCs/>
                <w:color w:val="FFFFFF"/>
                <w:sz w:val="19"/>
                <w:szCs w:val="19"/>
              </w:rPr>
              <w:t xml:space="preserve">Purpose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Business Context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An organization-wide AI persona (industry, tone, terminology) applied to every AI feature.</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Custom AI Function</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user-authored, reusable AI function with typed inputs.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Custom Script</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 tenant-authored client-side script bound to a form event.</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AI Custom Rule</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trigger-to-AI-action automation rule (the AI Feature Builder).</w:t>
            </w:r>
          </w:p>
        </w:tc>
      </w:tr>
    </w:tbl>
    <w:p>
      <w:pPr>
        <w:pStyle w:val="Heading2"/>
        <w:spacing w:after="140" w:before="280"/>
      </w:pPr>
      <w:r>
        <w:rPr>
          <w:b/>
          <w:bCs/>
          <w:color w:val="16305e"/>
          <w:sz w:val="24"/>
          <w:szCs w:val="24"/>
        </w:rPr>
        <w:t xml:space="preserve">3.6 Templates &amp; Scheduling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305e" w:val="clear"/>
            <w:tcMar>
              <w:top w:type="dxa" w:w="80"/>
              <w:left w:type="dxa" w:w="120"/>
              <w:bottom w:type="dxa" w:w="80"/>
              <w:right w:type="dxa" w:w="120"/>
            </w:tcMar>
            <w:vAlign w:val="center"/>
          </w:tcPr>
          <w:p>
            <w:pPr>
              <w:spacing w:after="40" w:before="40"/>
            </w:pPr>
            <w:r>
              <w:rPr>
                <w:b/>
                <w:bCs/>
                <w:color w:val="FFFFFF"/>
                <w:sz w:val="19"/>
                <w:szCs w:val="19"/>
              </w:rPr>
              <w:t xml:space="preserve">Entity</w:t>
            </w:r>
          </w:p>
        </w:tc>
        <w:tc>
          <w:tcPr>
            <w:tcW w:type="dxa" w:w="7000"/>
            <w:shd w:fill="16305e" w:val="clear"/>
            <w:tcMar>
              <w:top w:type="dxa" w:w="80"/>
              <w:left w:type="dxa" w:w="120"/>
              <w:bottom w:type="dxa" w:w="80"/>
              <w:right w:type="dxa" w:w="120"/>
            </w:tcMar>
            <w:vAlign w:val="center"/>
          </w:tcPr>
          <w:p>
            <w:pPr>
              <w:spacing w:after="40" w:before="40"/>
            </w:pPr>
            <w:r>
              <w:rPr>
                <w:b/>
                <w:bCs/>
                <w:color w:val="FFFFFF"/>
                <w:sz w:val="19"/>
                <w:szCs w:val="19"/>
              </w:rPr>
              <w:t xml:space="preserve">Purpose</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Record Template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Default field values that pre-fill a new Ticket, Contact, Deal, or Lead form.</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Reply Template</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canned response for ticket replies.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Email Template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Reusable subject and body content for campaigns.</w:t>
            </w:r>
          </w:p>
        </w:tc>
      </w:tr>
      <w:tr>
        <w:tc>
          <w:tcPr>
            <w:tcW w:type="dxa" w:w="2400"/>
            <w:shd w:fill="F3F4F8" w:val="clear"/>
            <w:tcMar>
              <w:top w:type="dxa" w:w="80"/>
              <w:left w:type="dxa" w:w="120"/>
              <w:bottom w:type="dxa" w:w="80"/>
              <w:right w:type="dxa" w:w="120"/>
            </w:tcMar>
            <w:vAlign w:val="center"/>
          </w:tcPr>
          <w:p>
            <w:pPr>
              <w:spacing w:after="40" w:before="40"/>
            </w:pPr>
            <w:r>
              <w:rPr>
                <w:color w:val="222222"/>
                <w:sz w:val="19"/>
                <w:szCs w:val="19"/>
              </w:rPr>
              <w:t xml:space="preserve">Quote Template</w:t>
            </w:r>
          </w:p>
        </w:tc>
        <w:tc>
          <w:tcPr>
            <w:tcW w:type="dxa" w:w="7000"/>
            <w:shd w:fill="F3F4F8" w:val="clear"/>
            <w:tcMar>
              <w:top w:type="dxa" w:w="80"/>
              <w:left w:type="dxa" w:w="120"/>
              <w:bottom w:type="dxa" w:w="80"/>
              <w:right w:type="dxa" w:w="120"/>
            </w:tcMar>
            <w:vAlign w:val="center"/>
          </w:tcPr>
          <w:p>
            <w:pPr>
              <w:spacing w:after="40" w:before="40"/>
            </w:pPr>
            <w:r>
              <w:rPr>
                <w:color w:val="222222"/>
                <w:sz w:val="19"/>
                <w:szCs w:val="19"/>
              </w:rPr>
              <w:t xml:space="preserve">A predefined line-item bundle for quotes.</w:t>
            </w:r>
          </w:p>
        </w:tc>
      </w:tr>
      <w:tr>
        <w:tc>
          <w:tcPr>
            <w:tcW w:type="dxa" w:w="2400"/>
            <w:tcMar>
              <w:top w:type="dxa" w:w="80"/>
              <w:left w:type="dxa" w:w="120"/>
              <w:bottom w:type="dxa" w:w="80"/>
              <w:right w:type="dxa" w:w="120"/>
            </w:tcMar>
            <w:vAlign w:val="center"/>
          </w:tcPr>
          <w:p>
            <w:pPr>
              <w:spacing w:after="40" w:before="40"/>
            </w:pPr>
            <w:r>
              <w:rPr>
                <w:color w:val="222222"/>
                <w:sz w:val="19"/>
                <w:szCs w:val="19"/>
              </w:rPr>
              <w:t xml:space="preserve">Schedule</w:t>
            </w:r>
          </w:p>
        </w:tc>
        <w:tc>
          <w:tcPr>
            <w:tcW w:type="dxa" w:w="7000"/>
            <w:tcMar>
              <w:top w:type="dxa" w:w="80"/>
              <w:left w:type="dxa" w:w="120"/>
              <w:bottom w:type="dxa" w:w="80"/>
              <w:right w:type="dxa" w:w="120"/>
            </w:tcMar>
            <w:vAlign w:val="center"/>
          </w:tcPr>
          <w:p>
            <w:pPr>
              <w:spacing w:after="40" w:before="40"/>
            </w:pPr>
            <w:r>
              <w:rPr>
                <w:color w:val="222222"/>
                <w:sz w:val="19"/>
                <w:szCs w:val="19"/>
              </w:rPr>
              <w:t xml:space="preserve">A user-scheduled WhatsApp reminder tied to a ticket or deal.</w:t>
            </w:r>
          </w:p>
        </w:tc>
      </w:tr>
    </w:tbl>
    <w:p>
      <w:pPr>
        <w:pStyle w:val="Heading1"/>
        <w:pBdr>
          <w:bottom w:val="single" w:color="2f6fed" w:sz="6" w:space="4"/>
        </w:pBdr>
        <w:spacing w:after="200" w:before="400"/>
      </w:pPr>
      <w:bookmarkStart w:name="s4" w:id="1"/>
      <w:r>
        <w:rPr>
          <w:b/>
          <w:bCs/>
          <w:color w:val="16305e"/>
          <w:sz w:val="30"/>
          <w:szCs w:val="30"/>
        </w:rPr>
        <w:t xml:space="preserve">4. Security &amp; Trust</w:t>
      </w:r>
      <w:bookmarkEnd w:id="1"/>
    </w:p>
    <w:p>
      <w:pPr>
        <w:spacing w:after="160" w:line="276"/>
      </w:pPr>
      <w:r>
        <w:rPr>
          <w:color w:val="222222"/>
          <w:sz w:val="21"/>
          <w:szCs w:val="21"/>
        </w:rPr>
        <w:t xml:space="preserve">Security is enforced consistently across authentication, authorization, and data handling:</w:t>
      </w:r>
    </w:p>
    <w:p>
      <w:pPr>
        <w:pStyle w:val="ListParagraph"/>
        <w:numPr>
          <w:ilvl w:val="0"/>
          <w:numId w:val="1"/>
        </w:numPr>
        <w:spacing w:after="80" w:line="270"/>
      </w:pPr>
      <w:r>
        <w:rPr>
          <w:color w:val="222222"/>
          <w:sz w:val="21"/>
          <w:szCs w:val="21"/>
        </w:rPr>
        <w:t xml:space="preserve">Authentication — short-lived (15-minute) access tokens paired with rotating, server-side-hashed refresh tokens; sessions can be protected with TOTP-based two-factor authentication, including one-time-use backup codes.</w:t>
      </w:r>
    </w:p>
    <w:p>
      <w:pPr>
        <w:pStyle w:val="ListParagraph"/>
        <w:numPr>
          <w:ilvl w:val="0"/>
          <w:numId w:val="1"/>
        </w:numPr>
        <w:spacing w:after="80" w:line="270"/>
      </w:pPr>
      <w:r>
        <w:rPr>
          <w:color w:val="222222"/>
          <w:sz w:val="21"/>
          <w:szCs w:val="21"/>
        </w:rPr>
        <w:t xml:space="preserve">Role-Based Access Control — six built-in roles (Super Admin, IT Manager, CRM Manager, IT Agent, Sales Rep, Employee), enforced on every API route on the server.</w:t>
      </w:r>
    </w:p>
    <w:p>
      <w:pPr>
        <w:pStyle w:val="ListParagraph"/>
        <w:numPr>
          <w:ilvl w:val="0"/>
          <w:numId w:val="1"/>
        </w:numPr>
        <w:spacing w:after="80" w:line="270"/>
      </w:pPr>
      <w:r>
        <w:rPr>
          <w:color w:val="222222"/>
          <w:sz w:val="21"/>
          <w:szCs w:val="21"/>
        </w:rPr>
        <w:t xml:space="preserve">Tenant Data Isolation — every record and query is scoped to the requesting organization; cross-tenant access is not possible through the API.</w:t>
      </w:r>
    </w:p>
    <w:p>
      <w:pPr>
        <w:pStyle w:val="ListParagraph"/>
        <w:numPr>
          <w:ilvl w:val="0"/>
          <w:numId w:val="1"/>
        </w:numPr>
        <w:spacing w:after="80" w:line="270"/>
      </w:pPr>
      <w:r>
        <w:rPr>
          <w:color w:val="222222"/>
          <w:sz w:val="21"/>
          <w:szCs w:val="21"/>
        </w:rPr>
        <w:t xml:space="preserve">Encryption at Rest — connected mailbox credentials and other sensitive secrets are encrypted (AES-256-GCM) before storage; API keys, refresh tokens, and portal login tokens are stored only as cryptographic hashes, never in retrievable form.</w:t>
      </w:r>
    </w:p>
    <w:p>
      <w:pPr>
        <w:pStyle w:val="ListParagraph"/>
        <w:numPr>
          <w:ilvl w:val="0"/>
          <w:numId w:val="1"/>
        </w:numPr>
        <w:spacing w:after="80" w:line="270"/>
      </w:pPr>
      <w:r>
        <w:rPr>
          <w:color w:val="222222"/>
          <w:sz w:val="21"/>
          <w:szCs w:val="21"/>
        </w:rPr>
        <w:t xml:space="preserve">Audit Logging — a dedicated, append-only audit trail records administrative and data-changing actions, searchable by user, action, and record.</w:t>
      </w:r>
    </w:p>
    <w:p>
      <w:pPr>
        <w:pStyle w:val="ListParagraph"/>
        <w:numPr>
          <w:ilvl w:val="0"/>
          <w:numId w:val="1"/>
        </w:numPr>
        <w:spacing w:after="80" w:line="270"/>
      </w:pPr>
      <w:r>
        <w:rPr>
          <w:color w:val="222222"/>
          <w:sz w:val="21"/>
          <w:szCs w:val="21"/>
        </w:rPr>
        <w:t xml:space="preserve">Signed Webhooks — outgoing automation webhooks can be signed (HMAC-SHA256) so receiving systems can verify a payload's authenticity.</w:t>
      </w:r>
    </w:p>
    <w:p>
      <w:pPr>
        <w:pStyle w:val="ListParagraph"/>
        <w:numPr>
          <w:ilvl w:val="0"/>
          <w:numId w:val="1"/>
        </w:numPr>
        <w:spacing w:after="80" w:line="270"/>
      </w:pPr>
      <w:r>
        <w:rPr>
          <w:color w:val="222222"/>
          <w:sz w:val="21"/>
          <w:szCs w:val="21"/>
        </w:rPr>
        <w:t xml:space="preserve">Passwordless Customer Portal — the customer self-service portal uses magic-link authentication with short-lived, single-use tokens; no customer passwords are ever stored.</w:t>
      </w:r>
    </w:p>
    <w:p>
      <w:pPr>
        <w:pStyle w:val="ListParagraph"/>
        <w:numPr>
          <w:ilvl w:val="0"/>
          <w:numId w:val="1"/>
        </w:numPr>
        <w:spacing w:after="80" w:line="270"/>
      </w:pPr>
      <w:r>
        <w:rPr>
          <w:color w:val="222222"/>
          <w:sz w:val="21"/>
          <w:szCs w:val="21"/>
        </w:rPr>
        <w:t xml:space="preserve">Scoped API Access — programmatic integration uses revocable API keys with read, write, or admin scope, shown only once at creation.</w:t>
      </w:r>
    </w:p>
    <w:p>
      <w:pPr>
        <w:pStyle w:val="ListParagraph"/>
        <w:numPr>
          <w:ilvl w:val="0"/>
          <w:numId w:val="1"/>
        </w:numPr>
        <w:spacing w:after="80" w:line="270"/>
      </w:pPr>
      <w:r>
        <w:rPr>
          <w:color w:val="222222"/>
          <w:sz w:val="21"/>
          <w:szCs w:val="21"/>
        </w:rPr>
        <w:t xml:space="preserve">Platform Hardening — standard HTTP security headers, rate limiting on authentication and API endpoints, and CORS restricted to approved origins.</w:t>
      </w:r>
    </w:p>
    <w:p>
      <w:pPr>
        <w:pStyle w:val="Heading1"/>
        <w:pBdr>
          <w:bottom w:val="single" w:color="2f6fed" w:sz="6" w:space="4"/>
        </w:pBdr>
        <w:spacing w:after="200" w:before="400"/>
      </w:pPr>
      <w:bookmarkStart w:name="s5" w:id="1"/>
      <w:r>
        <w:rPr>
          <w:b/>
          <w:bCs/>
          <w:color w:val="16305e"/>
          <w:sz w:val="30"/>
          <w:szCs w:val="30"/>
        </w:rPr>
        <w:t xml:space="preserve">5. Core Platform Features</w:t>
      </w:r>
      <w:bookmarkEnd w:id="1"/>
    </w:p>
    <w:p>
      <w:pPr>
        <w:pStyle w:val="Heading2"/>
        <w:spacing w:after="140" w:before="280"/>
      </w:pPr>
      <w:r>
        <w:rPr>
          <w:b/>
          <w:bCs/>
          <w:color w:val="16305e"/>
          <w:sz w:val="24"/>
          <w:szCs w:val="24"/>
        </w:rPr>
        <w:t xml:space="preserve">5.1 Organization Onboarding &amp; Approval</w:t>
      </w:r>
    </w:p>
    <w:p>
      <w:pPr>
        <w:spacing w:after="160" w:line="276"/>
      </w:pPr>
      <w:r>
        <w:rPr>
          <w:color w:val="222222"/>
          <w:sz w:val="21"/>
          <w:szCs w:val="21"/>
        </w:rPr>
        <w:t xml:space="preserve">New organization sign-ups go through an administrator approval step before an account is created, giving platform operators control over who can provision a new tenant. Additional staff join an existing organization only through an emailed, time-limited invitation with a pre-assigned role — no one can self-select their own permissions.</w:t>
      </w:r>
    </w:p>
    <w:p>
      <w:pPr>
        <w:pStyle w:val="Heading2"/>
        <w:spacing w:after="140" w:before="280"/>
      </w:pPr>
      <w:r>
        <w:rPr>
          <w:b/>
          <w:bCs/>
          <w:color w:val="16305e"/>
          <w:sz w:val="24"/>
          <w:szCs w:val="24"/>
        </w:rPr>
        <w:t xml:space="preserve">5.2 User &amp; Organization Administration</w:t>
      </w:r>
    </w:p>
    <w:p>
      <w:pPr>
        <w:spacing w:after="160" w:line="276"/>
      </w:pPr>
      <w:r>
        <w:rPr>
          <w:color w:val="222222"/>
          <w:sz w:val="21"/>
          <w:szCs w:val="21"/>
        </w:rPr>
        <w:t xml:space="preserve">Administrators can create users directly, edit roles and departments, deactivate accounts, and re-send invitations from a dedicated admin view. Every staff member can view their organization's basic details and a directory of coworkers for assignment pickers.</w:t>
      </w:r>
    </w:p>
    <w:p>
      <w:pPr>
        <w:pStyle w:val="Heading2"/>
        <w:spacing w:after="140" w:before="280"/>
      </w:pPr>
      <w:r>
        <w:rPr>
          <w:b/>
          <w:bCs/>
          <w:color w:val="16305e"/>
          <w:sz w:val="24"/>
          <w:szCs w:val="24"/>
        </w:rPr>
        <w:t xml:space="preserve">5.3 Audit Log</w:t>
      </w:r>
    </w:p>
    <w:p>
      <w:pPr>
        <w:spacing w:after="160" w:line="276"/>
      </w:pPr>
      <w:r>
        <w:rPr>
          <w:color w:val="222222"/>
          <w:sz w:val="21"/>
          <w:szCs w:val="21"/>
        </w:rPr>
        <w:t xml:space="preserve">A searchable audit trail covers create, update, delete, and login events across contacts, leads, deals, tickets, users, API keys, and more — filterable by action, entity type, user, and record.</w:t>
      </w:r>
    </w:p>
    <w:p>
      <w:pPr>
        <w:pStyle w:val="Heading2"/>
        <w:spacing w:after="140" w:before="280"/>
      </w:pPr>
      <w:r>
        <w:rPr>
          <w:b/>
          <w:bCs/>
          <w:color w:val="16305e"/>
          <w:sz w:val="24"/>
          <w:szCs w:val="24"/>
        </w:rPr>
        <w:t xml:space="preserve">5.4 In-App Notifications</w:t>
      </w:r>
    </w:p>
    <w:p>
      <w:pPr>
        <w:spacing w:after="160" w:line="276"/>
      </w:pPr>
      <w:r>
        <w:rPr>
          <w:color w:val="222222"/>
          <w:sz w:val="21"/>
          <w:szCs w:val="21"/>
        </w:rPr>
        <w:t xml:space="preserve">A notification center shows each user their recent activity, updated live as events happen and also polled in the background, so nothing depends on a single connection staying open.</w:t>
      </w:r>
    </w:p>
    <w:p>
      <w:pPr>
        <w:pStyle w:val="Heading2"/>
        <w:spacing w:after="140" w:before="280"/>
      </w:pPr>
      <w:r>
        <w:rPr>
          <w:b/>
          <w:bCs/>
          <w:color w:val="16305e"/>
          <w:sz w:val="24"/>
          <w:szCs w:val="24"/>
        </w:rPr>
        <w:t xml:space="preserve">5.5 Global Search</w:t>
      </w:r>
    </w:p>
    <w:p>
      <w:pPr>
        <w:spacing w:after="160" w:line="276"/>
      </w:pPr>
      <w:r>
        <w:rPr>
          <w:color w:val="222222"/>
          <w:sz w:val="21"/>
          <w:szCs w:val="21"/>
        </w:rPr>
        <w:t xml:space="preserve">A single search box finds matching contacts, deals, tickets, and leads across the organization from one place.</w:t>
      </w:r>
    </w:p>
    <w:p>
      <w:pPr>
        <w:pStyle w:val="Heading2"/>
        <w:spacing w:after="140" w:before="280"/>
      </w:pPr>
      <w:r>
        <w:rPr>
          <w:b/>
          <w:bCs/>
          <w:color w:val="16305e"/>
          <w:sz w:val="24"/>
          <w:szCs w:val="24"/>
        </w:rPr>
        <w:t xml:space="preserve">5.6 Threaded Comments</w:t>
      </w:r>
    </w:p>
    <w:p>
      <w:pPr>
        <w:spacing w:after="160" w:line="276"/>
      </w:pPr>
      <w:r>
        <w:rPr>
          <w:color w:val="222222"/>
          <w:sz w:val="21"/>
          <w:szCs w:val="21"/>
        </w:rPr>
        <w:t xml:space="preserve">A shared, threaded comment system attaches to Deals, Tickets, and Contacts, giving teams a consistent way to collaborate on any record.</w:t>
      </w:r>
    </w:p>
    <w:p>
      <w:pPr>
        <w:pStyle w:val="Heading2"/>
        <w:spacing w:after="140" w:before="280"/>
      </w:pPr>
      <w:r>
        <w:rPr>
          <w:b/>
          <w:bCs/>
          <w:color w:val="16305e"/>
          <w:sz w:val="24"/>
          <w:szCs w:val="24"/>
        </w:rPr>
        <w:t xml:space="preserve">5.7 Custom Fields</w:t>
      </w:r>
    </w:p>
    <w:p>
      <w:pPr>
        <w:spacing w:after="160" w:line="276"/>
      </w:pPr>
      <w:r>
        <w:rPr>
          <w:color w:val="222222"/>
          <w:sz w:val="21"/>
          <w:szCs w:val="21"/>
        </w:rPr>
        <w:t xml:space="preserve">Administrators can extend Tickets, Contacts, Deals, or Leads with custom attributes — text, number, date, single-select, or boolean — without any schema change or engineering involvement.</w:t>
      </w:r>
    </w:p>
    <w:p>
      <w:pPr>
        <w:pStyle w:val="Heading2"/>
        <w:spacing w:after="140" w:before="280"/>
      </w:pPr>
      <w:r>
        <w:rPr>
          <w:b/>
          <w:bCs/>
          <w:color w:val="16305e"/>
          <w:sz w:val="24"/>
          <w:szCs w:val="24"/>
        </w:rPr>
        <w:t xml:space="preserve">5.8 Two-Factor Authentication</w:t>
      </w:r>
    </w:p>
    <w:p>
      <w:pPr>
        <w:spacing w:after="160" w:line="276"/>
      </w:pPr>
      <w:r>
        <w:rPr>
          <w:color w:val="222222"/>
          <w:sz w:val="21"/>
          <w:szCs w:val="21"/>
        </w:rPr>
        <w:t xml:space="preserve">Per-user TOTP two-factor authentication is available organization-wide, with QR-code setup and one-time-use backup codes for account recovery.</w:t>
      </w:r>
    </w:p>
    <w:p>
      <w:pPr>
        <w:pStyle w:val="Heading2"/>
        <w:spacing w:after="140" w:before="280"/>
      </w:pPr>
      <w:r>
        <w:rPr>
          <w:b/>
          <w:bCs/>
          <w:color w:val="16305e"/>
          <w:sz w:val="24"/>
          <w:szCs w:val="24"/>
        </w:rPr>
        <w:t xml:space="preserve">5.9 API Keys</w:t>
      </w:r>
    </w:p>
    <w:p>
      <w:pPr>
        <w:spacing w:after="160" w:line="276"/>
      </w:pPr>
      <w:r>
        <w:rPr>
          <w:color w:val="222222"/>
          <w:sz w:val="21"/>
          <w:szCs w:val="21"/>
        </w:rPr>
        <w:t xml:space="preserve">Administrators can mint scoped API keys (read, write, or admin) with an optional expiry for programmatic access — the raw key is shown once at creation and never retrievable again.</w:t>
      </w:r>
    </w:p>
    <w:p>
      <w:pPr>
        <w:pStyle w:val="Heading2"/>
        <w:spacing w:after="140" w:before="280"/>
      </w:pPr>
      <w:r>
        <w:rPr>
          <w:b/>
          <w:bCs/>
          <w:color w:val="16305e"/>
          <w:sz w:val="24"/>
          <w:szCs w:val="24"/>
        </w:rPr>
        <w:t xml:space="preserve">5.10 White-Label Branding</w:t>
      </w:r>
    </w:p>
    <w:p>
      <w:pPr>
        <w:spacing w:after="160" w:line="276"/>
      </w:pPr>
      <w:r>
        <w:rPr>
          <w:color w:val="222222"/>
          <w:sz w:val="21"/>
          <w:szCs w:val="21"/>
        </w:rPr>
        <w:t xml:space="preserve">Organizations can set a logo, primary color, portal title, and welcome message to theme the customer self-service portal to their own brand.</w:t>
      </w:r>
    </w:p>
    <w:p>
      <w:pPr>
        <w:pStyle w:val="Heading2"/>
        <w:spacing w:after="140" w:before="280"/>
      </w:pPr>
      <w:r>
        <w:rPr>
          <w:b/>
          <w:bCs/>
          <w:color w:val="16305e"/>
          <w:sz w:val="24"/>
          <w:szCs w:val="24"/>
        </w:rPr>
        <w:t xml:space="preserve">5.11 CSV Bulk Import</w:t>
      </w:r>
    </w:p>
    <w:p>
      <w:pPr>
        <w:spacing w:after="160" w:line="276"/>
      </w:pPr>
      <w:r>
        <w:rPr>
          <w:color w:val="222222"/>
          <w:sz w:val="21"/>
          <w:szCs w:val="21"/>
        </w:rPr>
        <w:t xml:space="preserve">Contacts and leads can be bulk-imported from CSV, with a preview mode and tolerance for common column-naming variations, so imports work with real-world spreadsheet exports.</w:t>
      </w:r>
    </w:p>
    <w:p>
      <w:pPr>
        <w:pStyle w:val="Heading2"/>
        <w:spacing w:after="140" w:before="280"/>
      </w:pPr>
      <w:r>
        <w:rPr>
          <w:b/>
          <w:bCs/>
          <w:color w:val="16305e"/>
          <w:sz w:val="24"/>
          <w:szCs w:val="24"/>
        </w:rPr>
        <w:t xml:space="preserve">5.12 Templates</w:t>
      </w:r>
    </w:p>
    <w:p>
      <w:pPr>
        <w:spacing w:after="160" w:line="276"/>
      </w:pPr>
      <w:r>
        <w:rPr>
          <w:color w:val="222222"/>
          <w:sz w:val="21"/>
          <w:szCs w:val="21"/>
        </w:rPr>
        <w:t xml:space="preserve">A dedicated Templates area covers four reusable content types: record templates (default field values for new records), reply templates (canned ticket responses), email templates (campaign content), and quote templates (predefined line-item bundles).</w:t>
      </w:r>
    </w:p>
    <w:p>
      <w:pPr>
        <w:pStyle w:val="Heading1"/>
        <w:pBdr>
          <w:bottom w:val="single" w:color="2f6fed" w:sz="6" w:space="4"/>
        </w:pBdr>
        <w:spacing w:after="200" w:before="400"/>
      </w:pPr>
      <w:bookmarkStart w:name="s6" w:id="1"/>
      <w:r>
        <w:rPr>
          <w:b/>
          <w:bCs/>
          <w:color w:val="16305e"/>
          <w:sz w:val="30"/>
          <w:szCs w:val="30"/>
        </w:rPr>
        <w:t xml:space="preserve">6. CRM Module</w:t>
      </w:r>
      <w:bookmarkEnd w:id="1"/>
    </w:p>
    <w:p>
      <w:pPr>
        <w:spacing w:after="160" w:line="276"/>
      </w:pPr>
      <w:r>
        <w:rPr>
          <w:color w:val="222222"/>
          <w:sz w:val="21"/>
          <w:szCs w:val="21"/>
        </w:rPr>
        <w:t xml:space="preserve">The CRM covers the standard sales lifecycle: capture a lead, qualify it, convert it into a deal, move that deal through a pipeline, and formalize pricing in a quote — all while logging supporting activity and, for larger customers, running bulk email campaigns.</w:t>
      </w:r>
    </w:p>
    <w:p>
      <w:pPr>
        <w:pStyle w:val="Heading2"/>
        <w:spacing w:after="140" w:before="280"/>
      </w:pPr>
      <w:r>
        <w:rPr>
          <w:b/>
          <w:bCs/>
          <w:color w:val="16305e"/>
          <w:sz w:val="24"/>
          <w:szCs w:val="24"/>
        </w:rPr>
        <w:t xml:space="preserve">6.1 Accounts</w:t>
      </w:r>
    </w:p>
    <w:p>
      <w:pPr>
        <w:spacing w:after="160" w:line="276"/>
      </w:pPr>
      <w:r>
        <w:rPr>
          <w:color w:val="222222"/>
          <w:sz w:val="21"/>
          <w:szCs w:val="21"/>
        </w:rPr>
        <w:t xml:space="preserve">A company record with a detail view listing its contacts and deals and their assignees.</w:t>
      </w:r>
    </w:p>
    <w:p>
      <w:pPr>
        <w:pStyle w:val="Heading2"/>
        <w:spacing w:after="140" w:before="280"/>
      </w:pPr>
      <w:r>
        <w:rPr>
          <w:b/>
          <w:bCs/>
          <w:color w:val="16305e"/>
          <w:sz w:val="24"/>
          <w:szCs w:val="24"/>
        </w:rPr>
        <w:t xml:space="preserve">6.2 Contacts</w:t>
      </w:r>
    </w:p>
    <w:p>
      <w:pPr>
        <w:spacing w:after="160" w:line="276"/>
      </w:pPr>
      <w:r>
        <w:rPr>
          <w:color w:val="222222"/>
          <w:sz w:val="21"/>
          <w:szCs w:val="21"/>
        </w:rPr>
        <w:t xml:space="preserve">Individual people, optionally linked to an Account, with search, filtering, a full activity timeline, and an AI churn-risk indicator.</w:t>
      </w:r>
    </w:p>
    <w:p>
      <w:pPr>
        <w:pStyle w:val="Heading2"/>
        <w:spacing w:after="140" w:before="280"/>
      </w:pPr>
      <w:r>
        <w:rPr>
          <w:b/>
          <w:bCs/>
          <w:color w:val="16305e"/>
          <w:sz w:val="24"/>
          <w:szCs w:val="24"/>
        </w:rPr>
        <w:t xml:space="preserve">6.3 Leads &amp; Conversion</w:t>
      </w:r>
    </w:p>
    <w:p>
      <w:pPr>
        <w:spacing w:after="160" w:line="276"/>
      </w:pPr>
      <w:r>
        <w:rPr>
          <w:color w:val="222222"/>
          <w:sz w:val="21"/>
          <w:szCs w:val="21"/>
        </w:rPr>
        <w:t xml:space="preserve">Leads move through New, Contacted, Qualified, and Unqualified or Converted. Converting a lead creates a Deal automatically, provisioning a default sales pipeline for new organizations. AI-assisted lead scoring, follow-up drafting, and nurture-sequence generation are built in.</w:t>
      </w:r>
    </w:p>
    <w:p>
      <w:pPr>
        <w:pStyle w:val="Heading2"/>
        <w:spacing w:after="140" w:before="280"/>
      </w:pPr>
      <w:r>
        <w:rPr>
          <w:b/>
          <w:bCs/>
          <w:color w:val="16305e"/>
          <w:sz w:val="24"/>
          <w:szCs w:val="24"/>
        </w:rPr>
        <w:t xml:space="preserve">6.4 Deals &amp; Sales Pipeline</w:t>
      </w:r>
    </w:p>
    <w:p>
      <w:pPr>
        <w:spacing w:after="160" w:line="276"/>
      </w:pPr>
      <w:r>
        <w:rPr>
          <w:color w:val="222222"/>
          <w:sz w:val="21"/>
          <w:szCs w:val="21"/>
        </w:rPr>
        <w:t xml:space="preserve">A drag-and-drop Kanban board groups open deals by stage; moving a card updates the stage, notifies the assignee, and can trigger automation. A dedicated reporting view shows funnel counts, win/loss totals, and a probability-weighted forecast. AI features include win-probability estimation and tone-checked follow-up drafting.</w:t>
      </w:r>
    </w:p>
    <w:p>
      <w:pPr>
        <w:pStyle w:val="Heading2"/>
        <w:spacing w:after="140" w:before="280"/>
      </w:pPr>
      <w:r>
        <w:rPr>
          <w:b/>
          <w:bCs/>
          <w:color w:val="16305e"/>
          <w:sz w:val="24"/>
          <w:szCs w:val="24"/>
        </w:rPr>
        <w:t xml:space="preserve">6.5 Activities</w:t>
      </w:r>
    </w:p>
    <w:p>
      <w:pPr>
        <w:spacing w:after="160" w:line="276"/>
      </w:pPr>
      <w:r>
        <w:rPr>
          <w:color w:val="222222"/>
          <w:sz w:val="21"/>
          <w:szCs w:val="21"/>
        </w:rPr>
        <w:t xml:space="preserve">A simple, typed activity log (call, email, meeting, task) attachable to a deal or contact, rendered as a timeline.</w:t>
      </w:r>
    </w:p>
    <w:p>
      <w:pPr>
        <w:pStyle w:val="Heading2"/>
        <w:spacing w:after="140" w:before="280"/>
      </w:pPr>
      <w:r>
        <w:rPr>
          <w:b/>
          <w:bCs/>
          <w:color w:val="16305e"/>
          <w:sz w:val="24"/>
          <w:szCs w:val="24"/>
        </w:rPr>
        <w:t xml:space="preserve">6.6 Quotes</w:t>
      </w:r>
    </w:p>
    <w:p>
      <w:pPr>
        <w:spacing w:after="160" w:line="276"/>
      </w:pPr>
      <w:r>
        <w:rPr>
          <w:color w:val="222222"/>
          <w:sz w:val="21"/>
          <w:szCs w:val="21"/>
        </w:rPr>
        <w:t xml:space="preserve">Sales quotes carry line items with quantity, unit price, and discount, moving from Draft through Sent to Accepted or Rejected, and can be pre-filled from a saved quote template.</w:t>
      </w:r>
    </w:p>
    <w:p>
      <w:pPr>
        <w:pStyle w:val="Heading2"/>
        <w:spacing w:after="140" w:before="280"/>
      </w:pPr>
      <w:r>
        <w:rPr>
          <w:b/>
          <w:bCs/>
          <w:color w:val="16305e"/>
          <w:sz w:val="24"/>
          <w:szCs w:val="24"/>
        </w:rPr>
        <w:t xml:space="preserve">6.7 Campaigns</w:t>
      </w:r>
    </w:p>
    <w:p>
      <w:pPr>
        <w:spacing w:after="160" w:line="276"/>
      </w:pPr>
      <w:r>
        <w:rPr>
          <w:color w:val="222222"/>
          <w:sz w:val="21"/>
          <w:szCs w:val="21"/>
        </w:rPr>
        <w:t xml:space="preserve">Bulk email campaigns target leads or contacts, with content optionally pre-filled from a saved email template. Sends are throttled and tracked to completion.</w:t>
      </w:r>
    </w:p>
    <w:p>
      <w:pPr>
        <w:pStyle w:val="Heading1"/>
        <w:pBdr>
          <w:bottom w:val="single" w:color="2f6fed" w:sz="6" w:space="4"/>
        </w:pBdr>
        <w:spacing w:after="200" w:before="400"/>
      </w:pPr>
      <w:bookmarkStart w:name="s7" w:id="1"/>
      <w:r>
        <w:rPr>
          <w:b/>
          <w:bCs/>
          <w:color w:val="16305e"/>
          <w:sz w:val="30"/>
          <w:szCs w:val="30"/>
        </w:rPr>
        <w:t xml:space="preserve">7. IT Help Desk Module</w:t>
      </w:r>
      <w:bookmarkEnd w:id="1"/>
    </w:p>
    <w:p>
      <w:pPr>
        <w:spacing w:after="160" w:line="276"/>
      </w:pPr>
      <w:r>
        <w:rPr>
          <w:color w:val="222222"/>
          <w:sz w:val="21"/>
          <w:szCs w:val="21"/>
        </w:rPr>
        <w:t xml:space="preserve">The help desk side covers ticket intake and resolution, SLA governance, a knowledge base, IT asset inventory, and ITIL-style change management, all built around the ticket record.</w:t>
      </w:r>
    </w:p>
    <w:p>
      <w:pPr>
        <w:pStyle w:val="Heading2"/>
        <w:spacing w:after="140" w:before="280"/>
      </w:pPr>
      <w:r>
        <w:rPr>
          <w:b/>
          <w:bCs/>
          <w:color w:val="16305e"/>
          <w:sz w:val="24"/>
          <w:szCs w:val="24"/>
        </w:rPr>
        <w:t xml:space="preserve">7.1 Tickets</w:t>
      </w:r>
    </w:p>
    <w:p>
      <w:pPr>
        <w:spacing w:after="160" w:line="276"/>
      </w:pPr>
      <w:r>
        <w:rPr>
          <w:color w:val="222222"/>
          <w:sz w:val="21"/>
          <w:szCs w:val="21"/>
        </w:rPr>
        <w:t xml:space="preserve">Any staff member can file a ticket. Status follows Open, In Progress, Pending, Resolved, and Closed, with priority levels from Low to Critical. SLA deadlines are computed automatically from the ticket's category, and the ticket detail view brings together AI assistance, status history, time tracking, and threaded comments in one place.</w:t>
      </w:r>
    </w:p>
    <w:p>
      <w:pPr>
        <w:pStyle w:val="Heading2"/>
        <w:spacing w:after="140" w:before="280"/>
      </w:pPr>
      <w:r>
        <w:rPr>
          <w:b/>
          <w:bCs/>
          <w:color w:val="16305e"/>
          <w:sz w:val="24"/>
          <w:szCs w:val="24"/>
        </w:rPr>
        <w:t xml:space="preserve">7.2 Categories &amp; SLA Policies</w:t>
      </w:r>
    </w:p>
    <w:p>
      <w:pPr>
        <w:spacing w:after="160" w:line="276"/>
      </w:pPr>
      <w:r>
        <w:rPr>
          <w:color w:val="222222"/>
          <w:sz w:val="21"/>
          <w:szCs w:val="21"/>
        </w:rPr>
        <w:t xml:space="preserve">Categories form a parent/child hierarchy and can bind to an SLA policy defining response and resolution targets, including per-priority overrides.</w:t>
      </w:r>
    </w:p>
    <w:p>
      <w:pPr>
        <w:pStyle w:val="Heading2"/>
        <w:spacing w:after="140" w:before="280"/>
      </w:pPr>
      <w:r>
        <w:rPr>
          <w:b/>
          <w:bCs/>
          <w:color w:val="16305e"/>
          <w:sz w:val="24"/>
          <w:szCs w:val="24"/>
        </w:rPr>
        <w:t xml:space="preserve">7.3 Knowledge Base</w:t>
      </w:r>
    </w:p>
    <w:p>
      <w:pPr>
        <w:spacing w:after="160" w:line="276"/>
      </w:pPr>
      <w:r>
        <w:rPr>
          <w:color w:val="222222"/>
          <w:sz w:val="21"/>
          <w:szCs w:val="21"/>
        </w:rPr>
        <w:t xml:space="preserve">Articles move through Draft, Published, and Archived. Published articles also ground two AI features: suggested ticket replies and AI-drafted knowledge base articles generated from a resolved ticket's own discussion.</w:t>
      </w:r>
    </w:p>
    <w:p>
      <w:pPr>
        <w:pStyle w:val="Heading2"/>
        <w:spacing w:after="140" w:before="280"/>
      </w:pPr>
      <w:r>
        <w:rPr>
          <w:b/>
          <w:bCs/>
          <w:color w:val="16305e"/>
          <w:sz w:val="24"/>
          <w:szCs w:val="24"/>
        </w:rPr>
        <w:t xml:space="preserve">7.4 IT Asset Management</w:t>
      </w:r>
    </w:p>
    <w:p>
      <w:pPr>
        <w:spacing w:after="160" w:line="276"/>
      </w:pPr>
      <w:r>
        <w:rPr>
          <w:color w:val="222222"/>
          <w:sz w:val="21"/>
          <w:szCs w:val="21"/>
        </w:rPr>
        <w:t xml:space="preserve">A straightforward inventory of hardware and software assets, linkable to one or more tickets, with status tiles summarizing the fleet at a glance.</w:t>
      </w:r>
    </w:p>
    <w:p>
      <w:pPr>
        <w:pStyle w:val="Heading2"/>
        <w:spacing w:after="140" w:before="280"/>
      </w:pPr>
      <w:r>
        <w:rPr>
          <w:b/>
          <w:bCs/>
          <w:color w:val="16305e"/>
          <w:sz w:val="24"/>
          <w:szCs w:val="24"/>
        </w:rPr>
        <w:t xml:space="preserve">7.5 Time Tracking</w:t>
      </w:r>
    </w:p>
    <w:p>
      <w:pPr>
        <w:spacing w:after="160" w:line="276"/>
      </w:pPr>
      <w:r>
        <w:rPr>
          <w:color w:val="222222"/>
          <w:sz w:val="21"/>
          <w:szCs w:val="21"/>
        </w:rPr>
        <w:t xml:space="preserve">IT staff can log time against a ticket in minute increments, view a running total, and manage individual entries.</w:t>
      </w:r>
    </w:p>
    <w:p>
      <w:pPr>
        <w:pStyle w:val="Heading2"/>
        <w:spacing w:after="140" w:before="280"/>
      </w:pPr>
      <w:r>
        <w:rPr>
          <w:b/>
          <w:bCs/>
          <w:color w:val="16305e"/>
          <w:sz w:val="24"/>
          <w:szCs w:val="24"/>
        </w:rPr>
        <w:t xml:space="preserve">7.6 Change Management</w:t>
      </w:r>
    </w:p>
    <w:p>
      <w:pPr>
        <w:spacing w:after="160" w:line="276"/>
      </w:pPr>
      <w:r>
        <w:rPr>
          <w:color w:val="222222"/>
          <w:sz w:val="21"/>
          <w:szCs w:val="21"/>
        </w:rPr>
        <w:t xml:space="preserve">ITIL-style change requests carry a type, priority, and status lifecycle with a dedicated approve/reject gate for controlled changes.</w:t>
      </w:r>
    </w:p>
    <w:p>
      <w:pPr>
        <w:pStyle w:val="Heading2"/>
        <w:spacing w:after="140" w:before="280"/>
      </w:pPr>
      <w:r>
        <w:rPr>
          <w:b/>
          <w:bCs/>
          <w:color w:val="16305e"/>
          <w:sz w:val="24"/>
          <w:szCs w:val="24"/>
        </w:rPr>
        <w:t xml:space="preserve">7.7 Customer Satisfaction Surveys</w:t>
      </w:r>
    </w:p>
    <w:p>
      <w:pPr>
        <w:spacing w:after="160" w:line="276"/>
      </w:pPr>
      <w:r>
        <w:rPr>
          <w:color w:val="222222"/>
          <w:sz w:val="21"/>
          <w:szCs w:val="21"/>
        </w:rPr>
        <w:t xml:space="preserve">A short satisfaction survey is automatically sent after a ticket is resolved, with aggregate reporting on average rating and overall satisfaction rate.</w:t>
      </w:r>
    </w:p>
    <w:p>
      <w:pPr>
        <w:pStyle w:val="Heading1"/>
        <w:pBdr>
          <w:bottom w:val="single" w:color="2f6fed" w:sz="6" w:space="4"/>
        </w:pBdr>
        <w:spacing w:after="200" w:before="400"/>
      </w:pPr>
      <w:bookmarkStart w:name="s8" w:id="1"/>
      <w:r>
        <w:rPr>
          <w:b/>
          <w:bCs/>
          <w:color w:val="16305e"/>
          <w:sz w:val="30"/>
          <w:szCs w:val="30"/>
        </w:rPr>
        <w:t xml:space="preserve">8. Unified Inbox (Email + WhatsApp)</w:t>
      </w:r>
      <w:bookmarkEnd w:id="1"/>
    </w:p>
    <w:p>
      <w:pPr>
        <w:spacing w:after="160" w:line="276"/>
      </w:pPr>
      <w:r>
        <w:rPr>
          <w:color w:val="222222"/>
          <w:sz w:val="21"/>
          <w:szCs w:val="21"/>
        </w:rPr>
        <w:t xml:space="preserve">The Inbox module gives every organization one shared, omnichannel messaging surface for email and WhatsApp, modeled as conversations containing ordered messages.</w:t>
      </w:r>
    </w:p>
    <w:p>
      <w:pPr>
        <w:pStyle w:val="Heading2"/>
        <w:spacing w:after="140" w:before="280"/>
      </w:pPr>
      <w:r>
        <w:rPr>
          <w:b/>
          <w:bCs/>
          <w:color w:val="16305e"/>
          <w:sz w:val="24"/>
          <w:szCs w:val="24"/>
        </w:rPr>
        <w:t xml:space="preserve">8.1 Email Channel</w:t>
      </w:r>
    </w:p>
    <w:p>
      <w:pPr>
        <w:spacing w:after="160" w:line="276"/>
      </w:pPr>
      <w:r>
        <w:rPr>
          <w:color w:val="222222"/>
          <w:sz w:val="21"/>
          <w:szCs w:val="21"/>
        </w:rPr>
        <w:t xml:space="preserve">An organization connects a mailbox once; incoming mail syncs automatically and regularly, and replies are threaded correctly using standard email headers. Mailbox credentials are encrypted before storage.</w:t>
      </w:r>
    </w:p>
    <w:p>
      <w:pPr>
        <w:pStyle w:val="Heading2"/>
        <w:spacing w:after="140" w:before="280"/>
      </w:pPr>
      <w:r>
        <w:rPr>
          <w:b/>
          <w:bCs/>
          <w:color w:val="16305e"/>
          <w:sz w:val="24"/>
          <w:szCs w:val="24"/>
        </w:rPr>
        <w:t xml:space="preserve">8.2 WhatsApp Channel</w:t>
      </w:r>
    </w:p>
    <w:p>
      <w:pPr>
        <w:spacing w:after="160" w:line="276"/>
      </w:pPr>
      <w:r>
        <w:rPr>
          <w:color w:val="222222"/>
          <w:sz w:val="21"/>
          <w:szCs w:val="21"/>
        </w:rPr>
        <w:t xml:space="preserve">An organization connects a Twilio WhatsApp sender number; inbound messages are matched to the right conversation automatically, and outbound replies — including scheduled reminders and automation-triggered messages — go through the same delivery path.</w:t>
      </w:r>
    </w:p>
    <w:p>
      <w:pPr>
        <w:pStyle w:val="Heading2"/>
        <w:spacing w:after="140" w:before="280"/>
      </w:pPr>
      <w:r>
        <w:rPr>
          <w:b/>
          <w:bCs/>
          <w:color w:val="16305e"/>
          <w:sz w:val="24"/>
          <w:szCs w:val="24"/>
        </w:rPr>
        <w:t xml:space="preserve">8.3 Shared Inbox Experience</w:t>
      </w:r>
    </w:p>
    <w:p>
      <w:pPr>
        <w:spacing w:after="160" w:line="276"/>
      </w:pPr>
      <w:r>
        <w:rPr>
          <w:color w:val="222222"/>
          <w:sz w:val="21"/>
          <w:szCs w:val="21"/>
        </w:rPr>
        <w:t xml:space="preserve">Conversations are filterable by channel and status, show unread counts and assignees, and update live as new messages arrive.</w:t>
      </w:r>
    </w:p>
    <w:p>
      <w:pPr>
        <w:pStyle w:val="Heading1"/>
        <w:pBdr>
          <w:bottom w:val="single" w:color="2f6fed" w:sz="6" w:space="4"/>
        </w:pBdr>
        <w:spacing w:after="200" w:before="400"/>
      </w:pPr>
      <w:bookmarkStart w:name="s9" w:id="1"/>
      <w:r>
        <w:rPr>
          <w:b/>
          <w:bCs/>
          <w:color w:val="16305e"/>
          <w:sz w:val="30"/>
          <w:szCs w:val="30"/>
        </w:rPr>
        <w:t xml:space="preserve">9. Workflow Automation Engine</w:t>
      </w:r>
      <w:bookmarkEnd w:id="1"/>
    </w:p>
    <w:p>
      <w:pPr>
        <w:spacing w:after="160" w:line="276"/>
      </w:pPr>
      <w:r>
        <w:rPr>
          <w:color w:val="222222"/>
          <w:sz w:val="21"/>
          <w:szCs w:val="21"/>
        </w:rPr>
        <w:t xml:space="preserve">The Workflows module lets administrators define if-this-then-that automation rules that react to lifecycle events across the CRM and IT Desk without writing code. Each rule has a trigger, a set of conditions, and one or more actions.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6305e" w:val="clear"/>
            <w:tcMar>
              <w:top w:type="dxa" w:w="80"/>
              <w:left w:type="dxa" w:w="120"/>
              <w:bottom w:type="dxa" w:w="80"/>
              <w:right w:type="dxa" w:w="120"/>
            </w:tcMar>
            <w:vAlign w:val="center"/>
          </w:tcPr>
          <w:p>
            <w:pPr>
              <w:spacing w:after="40" w:before="40"/>
            </w:pPr>
            <w:r>
              <w:rPr>
                <w:b/>
                <w:bCs/>
                <w:color w:val="FFFFFF"/>
                <w:sz w:val="19"/>
                <w:szCs w:val="19"/>
              </w:rPr>
              <w:t xml:space="preserve">Category</w:t>
            </w:r>
          </w:p>
        </w:tc>
        <w:tc>
          <w:tcPr>
            <w:tcW w:type="dxa" w:w="7200"/>
            <w:shd w:fill="16305e" w:val="clear"/>
            <w:tcMar>
              <w:top w:type="dxa" w:w="80"/>
              <w:left w:type="dxa" w:w="120"/>
              <w:bottom w:type="dxa" w:w="80"/>
              <w:right w:type="dxa" w:w="120"/>
            </w:tcMar>
            <w:vAlign w:val="center"/>
          </w:tcPr>
          <w:p>
            <w:pPr>
              <w:spacing w:after="40" w:before="40"/>
            </w:pPr>
            <w:r>
              <w:rPr>
                <w:b/>
                <w:bCs/>
                <w:color w:val="FFFFFF"/>
                <w:sz w:val="19"/>
                <w:szCs w:val="19"/>
              </w:rPr>
              <w:t xml:space="preserve">Options</w:t>
            </w:r>
          </w:p>
        </w:tc>
      </w:tr>
      <w:tr>
        <w:tc>
          <w:tcPr>
            <w:tcW w:type="dxa" w:w="2200"/>
            <w:tcMar>
              <w:top w:type="dxa" w:w="80"/>
              <w:left w:type="dxa" w:w="120"/>
              <w:bottom w:type="dxa" w:w="80"/>
              <w:right w:type="dxa" w:w="120"/>
            </w:tcMar>
            <w:vAlign w:val="center"/>
          </w:tcPr>
          <w:p>
            <w:pPr>
              <w:spacing w:after="40" w:before="40"/>
            </w:pPr>
            <w:r>
              <w:rPr>
                <w:color w:val="222222"/>
                <w:sz w:val="19"/>
                <w:szCs w:val="19"/>
              </w:rPr>
              <w:t xml:space="preserve">Triggers</w:t>
            </w:r>
          </w:p>
        </w:tc>
        <w:tc>
          <w:tcPr>
            <w:tcW w:type="dxa" w:w="7200"/>
            <w:tcMar>
              <w:top w:type="dxa" w:w="80"/>
              <w:left w:type="dxa" w:w="120"/>
              <w:bottom w:type="dxa" w:w="80"/>
              <w:right w:type="dxa" w:w="120"/>
            </w:tcMar>
            <w:vAlign w:val="center"/>
          </w:tcPr>
          <w:p>
            <w:pPr>
              <w:spacing w:after="40" w:before="40"/>
            </w:pPr>
            <w:r>
              <w:rPr>
                <w:color w:val="222222"/>
                <w:sz w:val="19"/>
                <w:szCs w:val="19"/>
              </w:rPr>
              <w:t xml:space="preserve">Ticket created, ticket updated, ticket status changed, lead created, lead status changed, deal stage changed, deal won, deal lost, SLA breach</w:t>
            </w:r>
          </w:p>
        </w:tc>
      </w:tr>
      <w:tr>
        <w:tc>
          <w:tcPr>
            <w:tcW w:type="dxa" w:w="2200"/>
            <w:shd w:fill="F3F4F8" w:val="clear"/>
            <w:tcMar>
              <w:top w:type="dxa" w:w="80"/>
              <w:left w:type="dxa" w:w="120"/>
              <w:bottom w:type="dxa" w:w="80"/>
              <w:right w:type="dxa" w:w="120"/>
            </w:tcMar>
            <w:vAlign w:val="center"/>
          </w:tcPr>
          <w:p>
            <w:pPr>
              <w:spacing w:after="40" w:before="40"/>
            </w:pPr>
            <w:r>
              <w:rPr>
                <w:color w:val="222222"/>
                <w:sz w:val="19"/>
                <w:szCs w:val="19"/>
              </w:rPr>
              <w:t xml:space="preserve">Conditions</w:t>
            </w:r>
          </w:p>
        </w:tc>
        <w:tc>
          <w:tcPr>
            <w:tcW w:type="dxa" w:w="7200"/>
            <w:shd w:fill="F3F4F8" w:val="clear"/>
            <w:tcMar>
              <w:top w:type="dxa" w:w="80"/>
              <w:left w:type="dxa" w:w="120"/>
              <w:bottom w:type="dxa" w:w="80"/>
              <w:right w:type="dxa" w:w="120"/>
            </w:tcMar>
            <w:vAlign w:val="center"/>
          </w:tcPr>
          <w:p>
            <w:pPr>
              <w:spacing w:after="40" w:before="40"/>
            </w:pPr>
            <w:r>
              <w:rPr>
                <w:color w:val="222222"/>
                <w:sz w:val="19"/>
                <w:szCs w:val="19"/>
              </w:rPr>
              <w:t xml:space="preserve">Equals, not equals, greater than, less than, contains, in-list — combinable, evaluated against the fired record</w:t>
            </w:r>
          </w:p>
        </w:tc>
      </w:tr>
      <w:tr>
        <w:tc>
          <w:tcPr>
            <w:tcW w:type="dxa" w:w="2200"/>
            <w:tcMar>
              <w:top w:type="dxa" w:w="80"/>
              <w:left w:type="dxa" w:w="120"/>
              <w:bottom w:type="dxa" w:w="80"/>
              <w:right w:type="dxa" w:w="120"/>
            </w:tcMar>
            <w:vAlign w:val="center"/>
          </w:tcPr>
          <w:p>
            <w:pPr>
              <w:spacing w:after="40" w:before="40"/>
            </w:pPr>
            <w:r>
              <w:rPr>
                <w:color w:val="222222"/>
                <w:sz w:val="19"/>
                <w:szCs w:val="19"/>
              </w:rPr>
              <w:t xml:space="preserve">Actions</w:t>
            </w:r>
          </w:p>
        </w:tc>
        <w:tc>
          <w:tcPr>
            <w:tcW w:type="dxa" w:w="7200"/>
            <w:tcMar>
              <w:top w:type="dxa" w:w="80"/>
              <w:left w:type="dxa" w:w="120"/>
              <w:bottom w:type="dxa" w:w="80"/>
              <w:right w:type="dxa" w:w="120"/>
            </w:tcMar>
            <w:vAlign w:val="center"/>
          </w:tcPr>
          <w:p>
            <w:pPr>
              <w:spacing w:after="40" w:before="40"/>
            </w:pPr>
            <w:r>
              <w:rPr>
                <w:color w:val="222222"/>
                <w:sz w:val="19"/>
                <w:szCs w:val="19"/>
              </w:rPr>
              <w:t xml:space="preserve">Assign to a user, set priority, set status, send an email, send a WhatsApp message, add a note, call an outgoing webhook</w:t>
            </w:r>
          </w:p>
        </w:tc>
      </w:tr>
    </w:tbl>
    <w:p>
      <w:pPr>
        <w:spacing w:after="160" w:line="276"/>
      </w:pPr>
      <w:r>
        <w:rPr>
          <w:color w:val="222222"/>
          <w:sz w:val="21"/>
          <w:szCs w:val="21"/>
        </w:rPr>
        <w:t xml:space="preserve">Every rule keeps a rolling execution log recording each run's outcome, viewable from the Workflows page — giving administrators visibility into exactly what automation has fired and why.</w:t>
      </w:r>
    </w:p>
    <w:p>
      <w:pPr>
        <w:pStyle w:val="Heading2"/>
        <w:spacing w:after="140" w:before="280"/>
      </w:pPr>
      <w:r>
        <w:rPr>
          <w:b/>
          <w:bCs/>
          <w:color w:val="16305e"/>
          <w:sz w:val="24"/>
          <w:szCs w:val="24"/>
        </w:rPr>
        <w:t xml:space="preserve">9.1 Scheduled WhatsApp Reminders</w:t>
      </w:r>
    </w:p>
    <w:p>
      <w:pPr>
        <w:spacing w:after="160" w:line="276"/>
      </w:pPr>
      <w:r>
        <w:rPr>
          <w:color w:val="222222"/>
          <w:sz w:val="21"/>
          <w:szCs w:val="21"/>
        </w:rPr>
        <w:t xml:space="preserve">Separately from the trigger-based engine above, any staff member can schedule a one-off or recurring WhatsApp reminder tied to a specific ticket or deal, for a specific future time — useful for follow-ups that need a nudge rather than an event to react to.</w:t>
      </w:r>
    </w:p>
    <w:p>
      <w:pPr>
        <w:pStyle w:val="Heading1"/>
        <w:pBdr>
          <w:bottom w:val="single" w:color="2f6fed" w:sz="6" w:space="4"/>
        </w:pBdr>
        <w:spacing w:after="200" w:before="400"/>
      </w:pPr>
      <w:bookmarkStart w:name="s10" w:id="1"/>
      <w:r>
        <w:rPr>
          <w:b/>
          <w:bCs/>
          <w:color w:val="16305e"/>
          <w:sz w:val="30"/>
          <w:szCs w:val="30"/>
        </w:rPr>
        <w:t xml:space="preserve">10. AI Features</w:t>
      </w:r>
      <w:bookmarkEnd w:id="1"/>
    </w:p>
    <w:p>
      <w:pPr>
        <w:spacing w:after="160" w:line="276"/>
      </w:pPr>
      <w:r>
        <w:rPr>
          <w:color w:val="222222"/>
          <w:sz w:val="21"/>
          <w:szCs w:val="21"/>
        </w:rPr>
        <w:t xml:space="preserve">AI is the platform's most extensive feature surface, spanning purpose-built CRM and IT Desk assistance, cross-functional tools, a rule-based automation builder, and a full self-service AI Studio for customizing how the AI behaves per organization.</w:t>
      </w:r>
    </w:p>
    <w:p>
      <w:pPr>
        <w:pStyle w:val="Heading2"/>
        <w:spacing w:after="140" w:before="280"/>
      </w:pPr>
      <w:r>
        <w:rPr>
          <w:b/>
          <w:bCs/>
          <w:color w:val="16305e"/>
          <w:sz w:val="24"/>
          <w:szCs w:val="24"/>
        </w:rPr>
        <w:t xml:space="preserve">10.1 CRM AI Capabilities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6305e" w:val="clear"/>
            <w:tcMar>
              <w:top w:type="dxa" w:w="80"/>
              <w:left w:type="dxa" w:w="120"/>
              <w:bottom w:type="dxa" w:w="80"/>
              <w:right w:type="dxa" w:w="120"/>
            </w:tcMar>
            <w:vAlign w:val="center"/>
          </w:tcPr>
          <w:p>
            <w:pPr>
              <w:spacing w:after="40" w:before="40"/>
            </w:pPr>
            <w:r>
              <w:rPr>
                <w:b/>
                <w:bCs/>
                <w:color w:val="FFFFFF"/>
                <w:sz w:val="19"/>
                <w:szCs w:val="19"/>
              </w:rPr>
              <w:t xml:space="preserve">Capability</w:t>
            </w:r>
          </w:p>
        </w:tc>
        <w:tc>
          <w:tcPr>
            <w:tcW w:type="dxa" w:w="6800"/>
            <w:shd w:fill="16305e" w:val="clear"/>
            <w:tcMar>
              <w:top w:type="dxa" w:w="80"/>
              <w:left w:type="dxa" w:w="120"/>
              <w:bottom w:type="dxa" w:w="80"/>
              <w:right w:type="dxa" w:w="120"/>
            </w:tcMar>
            <w:vAlign w:val="center"/>
          </w:tcPr>
          <w:p>
            <w:pPr>
              <w:spacing w:after="40" w:before="40"/>
            </w:pPr>
            <w:r>
              <w:rPr>
                <w:b/>
                <w:bCs/>
                <w:color w:val="FFFFFF"/>
                <w:sz w:val="19"/>
                <w:szCs w:val="19"/>
              </w:rPr>
              <w:t xml:space="preserve">What It Does</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Lead scoring</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Scores a lead and records a plain-language reason; a bulk mode scores many leads at once.</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Lead follow-up email</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Drafts a follow-up email for a specific lead.</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Lead nurture sequence</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Generates a multi-touch email nurture sequence.</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Deal follow-up email</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Drafts a follow-up email tailored to a specific deal.</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Deal win-probability</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Estimates close probability from historical win rate and time open.</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Deal close-date prediction</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Predicts a likely close date from historical time-to-close.</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Pipeline health report</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Aggregate report flagging stale deals and summarizing stage breakdown.</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Contact churn risk</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Estimates churn risk from a contact's recent support sentiment.</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Contact health score</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Scores overall account health from deal and activity history.</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Competitor detection</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Scans free text for competitor mentions.</w:t>
            </w:r>
          </w:p>
        </w:tc>
      </w:tr>
    </w:tbl>
    <w:p>
      <w:pPr>
        <w:pStyle w:val="Heading2"/>
        <w:spacing w:after="140" w:before="280"/>
      </w:pPr>
      <w:r>
        <w:rPr>
          <w:b/>
          <w:bCs/>
          <w:color w:val="16305e"/>
          <w:sz w:val="24"/>
          <w:szCs w:val="24"/>
        </w:rPr>
        <w:t xml:space="preserve">10.2 IT Desk AI Capabilities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6305e" w:val="clear"/>
            <w:tcMar>
              <w:top w:type="dxa" w:w="80"/>
              <w:left w:type="dxa" w:w="120"/>
              <w:bottom w:type="dxa" w:w="80"/>
              <w:right w:type="dxa" w:w="120"/>
            </w:tcMar>
            <w:vAlign w:val="center"/>
          </w:tcPr>
          <w:p>
            <w:pPr>
              <w:spacing w:after="40" w:before="40"/>
            </w:pPr>
            <w:r>
              <w:rPr>
                <w:b/>
                <w:bCs/>
                <w:color w:val="FFFFFF"/>
                <w:sz w:val="19"/>
                <w:szCs w:val="19"/>
              </w:rPr>
              <w:t xml:space="preserve">Capability</w:t>
            </w:r>
          </w:p>
        </w:tc>
        <w:tc>
          <w:tcPr>
            <w:tcW w:type="dxa" w:w="6800"/>
            <w:shd w:fill="16305e" w:val="clear"/>
            <w:tcMar>
              <w:top w:type="dxa" w:w="80"/>
              <w:left w:type="dxa" w:w="120"/>
              <w:bottom w:type="dxa" w:w="80"/>
              <w:right w:type="dxa" w:w="120"/>
            </w:tcMar>
            <w:vAlign w:val="center"/>
          </w:tcPr>
          <w:p>
            <w:pPr>
              <w:spacing w:after="40" w:before="40"/>
            </w:pPr>
            <w:r>
              <w:rPr>
                <w:b/>
                <w:bCs/>
                <w:color w:val="FFFFFF"/>
                <w:sz w:val="19"/>
                <w:szCs w:val="19"/>
              </w:rPr>
              <w:t xml:space="preserve">What It Does</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Sentiment detection</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Analyzes a ticket's tone and records a sentiment value.</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Reply suggestion</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Drafts a suggested reply, grounded in relevant published knowledge base articles.</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Auto-routing</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Suggests a category and assignee, with an option to apply the suggestion directly.</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Duplicate detection</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Flags likely duplicate tickets before a new one is even submitted.</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KB article drafting</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Generates a knowledge base article from a resolved ticket's discussion.</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Thread summarization</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Summarizes a ticket's comment thread.</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Resolution-time estimate</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Estimates how long a ticket will take to resolve.</w:t>
            </w:r>
          </w:p>
        </w:tc>
      </w:tr>
      <w:tr>
        <w:tc>
          <w:tcPr>
            <w:tcW w:type="dxa" w:w="2600"/>
            <w:shd w:fill="F3F4F8" w:val="clear"/>
            <w:tcMar>
              <w:top w:type="dxa" w:w="80"/>
              <w:left w:type="dxa" w:w="120"/>
              <w:bottom w:type="dxa" w:w="80"/>
              <w:right w:type="dxa" w:w="120"/>
            </w:tcMar>
            <w:vAlign w:val="center"/>
          </w:tcPr>
          <w:p>
            <w:pPr>
              <w:spacing w:after="40" w:before="40"/>
            </w:pPr>
            <w:r>
              <w:rPr>
                <w:color w:val="222222"/>
                <w:sz w:val="19"/>
                <w:szCs w:val="19"/>
              </w:rPr>
              <w:t xml:space="preserve">SLA-risk scoring</w:t>
            </w:r>
          </w:p>
        </w:tc>
        <w:tc>
          <w:tcPr>
            <w:tcW w:type="dxa" w:w="6800"/>
            <w:shd w:fill="F3F4F8" w:val="clear"/>
            <w:tcMar>
              <w:top w:type="dxa" w:w="80"/>
              <w:left w:type="dxa" w:w="120"/>
              <w:bottom w:type="dxa" w:w="80"/>
              <w:right w:type="dxa" w:w="120"/>
            </w:tcMar>
            <w:vAlign w:val="center"/>
          </w:tcPr>
          <w:p>
            <w:pPr>
              <w:spacing w:after="40" w:before="40"/>
            </w:pPr>
            <w:r>
              <w:rPr>
                <w:color w:val="222222"/>
                <w:sz w:val="19"/>
                <w:szCs w:val="19"/>
              </w:rPr>
              <w:t xml:space="preserve">Predicts breach risk from response and activity so far.</w:t>
            </w:r>
          </w:p>
        </w:tc>
      </w:tr>
      <w:tr>
        <w:tc>
          <w:tcPr>
            <w:tcW w:type="dxa" w:w="2600"/>
            <w:tcMar>
              <w:top w:type="dxa" w:w="80"/>
              <w:left w:type="dxa" w:w="120"/>
              <w:bottom w:type="dxa" w:w="80"/>
              <w:right w:type="dxa" w:w="120"/>
            </w:tcMar>
            <w:vAlign w:val="center"/>
          </w:tcPr>
          <w:p>
            <w:pPr>
              <w:spacing w:after="40" w:before="40"/>
            </w:pPr>
            <w:r>
              <w:rPr>
                <w:color w:val="222222"/>
                <w:sz w:val="19"/>
                <w:szCs w:val="19"/>
              </w:rPr>
              <w:t xml:space="preserve">Auto-tagging</w:t>
            </w:r>
          </w:p>
        </w:tc>
        <w:tc>
          <w:tcPr>
            <w:tcW w:type="dxa" w:w="6800"/>
            <w:tcMar>
              <w:top w:type="dxa" w:w="80"/>
              <w:left w:type="dxa" w:w="120"/>
              <w:bottom w:type="dxa" w:w="80"/>
              <w:right w:type="dxa" w:w="120"/>
            </w:tcMar>
            <w:vAlign w:val="center"/>
          </w:tcPr>
          <w:p>
            <w:pPr>
              <w:spacing w:after="40" w:before="40"/>
            </w:pPr>
            <w:r>
              <w:rPr>
                <w:color w:val="222222"/>
                <w:sz w:val="19"/>
                <w:szCs w:val="19"/>
              </w:rPr>
              <w:t xml:space="preserve">Suggests tags for a ticket.</w:t>
            </w:r>
          </w:p>
        </w:tc>
      </w:tr>
    </w:tbl>
    <w:p>
      <w:pPr>
        <w:pStyle w:val="Heading2"/>
        <w:spacing w:after="140" w:before="280"/>
      </w:pPr>
      <w:r>
        <w:rPr>
          <w:b/>
          <w:bCs/>
          <w:color w:val="16305e"/>
          <w:sz w:val="24"/>
          <w:szCs w:val="24"/>
        </w:rPr>
        <w:t xml:space="preserve">10.3 Cross-Functional AI</w:t>
      </w:r>
    </w:p>
    <w:p>
      <w:pPr>
        <w:pStyle w:val="ListParagraph"/>
        <w:numPr>
          <w:ilvl w:val="0"/>
          <w:numId w:val="1"/>
        </w:numPr>
        <w:spacing w:after="80" w:line="270"/>
      </w:pPr>
      <w:r>
        <w:rPr>
          <w:color w:val="222222"/>
          <w:sz w:val="21"/>
          <w:szCs w:val="21"/>
        </w:rPr>
        <w:t xml:space="preserve">Natural-language dashboard Q&amp;A — answers free-text questions grounded in live counts and forecasts.</w:t>
      </w:r>
    </w:p>
    <w:p>
      <w:pPr>
        <w:pStyle w:val="ListParagraph"/>
        <w:numPr>
          <w:ilvl w:val="0"/>
          <w:numId w:val="1"/>
        </w:numPr>
        <w:spacing w:after="80" w:line="270"/>
      </w:pPr>
      <w:r>
        <w:rPr>
          <w:color w:val="222222"/>
          <w:sz w:val="21"/>
          <w:szCs w:val="21"/>
        </w:rPr>
        <w:t xml:space="preserve">Proactive insights — a generated feed of warnings and highlights: stale deals, SLA breaches, negative-sentiment tickets, growth trends.</w:t>
      </w:r>
    </w:p>
    <w:p>
      <w:pPr>
        <w:pStyle w:val="ListParagraph"/>
        <w:numPr>
          <w:ilvl w:val="0"/>
          <w:numId w:val="1"/>
        </w:numPr>
        <w:spacing w:after="80" w:line="270"/>
      </w:pPr>
      <w:r>
        <w:rPr>
          <w:color w:val="222222"/>
          <w:sz w:val="21"/>
          <w:szCs w:val="21"/>
        </w:rPr>
        <w:t xml:space="preserve">Meeting notes parser — turns pasted meeting notes into structured contact, lead, deal, and next-step suggestions.</w:t>
      </w:r>
    </w:p>
    <w:p>
      <w:pPr>
        <w:pStyle w:val="ListParagraph"/>
        <w:numPr>
          <w:ilvl w:val="0"/>
          <w:numId w:val="1"/>
        </w:numPr>
        <w:spacing w:after="80" w:line="270"/>
      </w:pPr>
      <w:r>
        <w:rPr>
          <w:color w:val="222222"/>
          <w:sz w:val="21"/>
          <w:szCs w:val="21"/>
        </w:rPr>
        <w:t xml:space="preserve">Tone check — reviews an email draft's tone before sending.</w:t>
      </w:r>
    </w:p>
    <w:p>
      <w:pPr>
        <w:pStyle w:val="ListParagraph"/>
        <w:numPr>
          <w:ilvl w:val="0"/>
          <w:numId w:val="1"/>
        </w:numPr>
        <w:spacing w:after="80" w:line="270"/>
      </w:pPr>
      <w:r>
        <w:rPr>
          <w:color w:val="222222"/>
          <w:sz w:val="21"/>
          <w:szCs w:val="21"/>
        </w:rPr>
        <w:t xml:space="preserve">Natural-language command bar — a keyboard-shortcut command palette that parses a typed instruction and deep-links into the right create flow.</w:t>
      </w:r>
    </w:p>
    <w:p>
      <w:pPr>
        <w:pStyle w:val="Heading2"/>
        <w:spacing w:after="140" w:before="280"/>
      </w:pPr>
      <w:r>
        <w:rPr>
          <w:b/>
          <w:bCs/>
          <w:color w:val="16305e"/>
          <w:sz w:val="24"/>
          <w:szCs w:val="24"/>
        </w:rPr>
        <w:t xml:space="preserve">10.4 AI Feature Builder</w:t>
      </w:r>
    </w:p>
    <w:p>
      <w:pPr>
        <w:spacing w:after="160" w:line="276"/>
      </w:pPr>
      <w:r>
        <w:rPr>
          <w:color w:val="222222"/>
          <w:sz w:val="21"/>
          <w:szCs w:val="21"/>
        </w:rPr>
        <w:t xml:space="preserve">Managers can define custom trigger-to-AI-action rules — pairing an event (such as a ticket being created or resolved) with an AI action (tag, route, email, notify, score, summarize, or a fully custom prompt). Any staff member can run a rule on demand against a specific record or free-typed input.</w:t>
      </w:r>
    </w:p>
    <w:p>
      <w:pPr>
        <w:pStyle w:val="Heading2"/>
        <w:spacing w:after="140" w:before="280"/>
      </w:pPr>
      <w:r>
        <w:rPr>
          <w:b/>
          <w:bCs/>
          <w:color w:val="16305e"/>
          <w:sz w:val="24"/>
          <w:szCs w:val="24"/>
        </w:rPr>
        <w:t xml:space="preserve">10.5 AI Studio</w:t>
      </w:r>
    </w:p>
    <w:p>
      <w:pPr>
        <w:spacing w:after="160" w:line="276"/>
      </w:pPr>
      <w:r>
        <w:rPr>
          <w:color w:val="222222"/>
          <w:sz w:val="21"/>
          <w:szCs w:val="21"/>
        </w:rPr>
        <w:t xml:space="preserve">AI Studio is a deeper configuration surface for shaping how AI behaves across the whole organization:</w:t>
      </w:r>
    </w:p>
    <w:p>
      <w:pPr>
        <w:pStyle w:val="ListParagraph"/>
        <w:numPr>
          <w:ilvl w:val="0"/>
          <w:numId w:val="1"/>
        </w:numPr>
        <w:spacing w:after="80" w:line="270"/>
      </w:pPr>
      <w:r>
        <w:rPr>
          <w:color w:val="222222"/>
          <w:sz w:val="21"/>
          <w:szCs w:val="21"/>
        </w:rPr>
        <w:t xml:space="preserve">Business Context — a single organization-wide profile (industry, company description, custom terminology, tone) that personalizes every AI feature without touching individual prompts.</w:t>
      </w:r>
    </w:p>
    <w:p>
      <w:pPr>
        <w:pStyle w:val="ListParagraph"/>
        <w:numPr>
          <w:ilvl w:val="0"/>
          <w:numId w:val="1"/>
        </w:numPr>
        <w:spacing w:after="80" w:line="270"/>
      </w:pPr>
      <w:r>
        <w:rPr>
          <w:color w:val="222222"/>
          <w:sz w:val="21"/>
          <w:szCs w:val="21"/>
        </w:rPr>
        <w:t xml:space="preserve">Generate Setup — an AI-assisted wizard that proposes relabeled terminology (for example, "Ticket" becoming "Case" for a given industry) and draft automation rules for review, editing, and one-click apply — nothing is written until an administrator confirms it.</w:t>
      </w:r>
    </w:p>
    <w:p>
      <w:pPr>
        <w:pStyle w:val="ListParagraph"/>
        <w:numPr>
          <w:ilvl w:val="0"/>
          <w:numId w:val="1"/>
        </w:numPr>
        <w:spacing w:after="80" w:line="270"/>
      </w:pPr>
      <w:r>
        <w:rPr>
          <w:color w:val="222222"/>
          <w:sz w:val="21"/>
          <w:szCs w:val="21"/>
        </w:rPr>
        <w:t xml:space="preserve">Custom AI Functions — reusable, user-authored AI functions with a typed input schema and a defined output type, runnable on demand.</w:t>
      </w:r>
    </w:p>
    <w:p>
      <w:pPr>
        <w:pStyle w:val="ListParagraph"/>
        <w:numPr>
          <w:ilvl w:val="0"/>
          <w:numId w:val="1"/>
        </w:numPr>
        <w:spacing w:after="80" w:line="270"/>
      </w:pPr>
      <w:r>
        <w:rPr>
          <w:color w:val="222222"/>
          <w:sz w:val="21"/>
          <w:szCs w:val="21"/>
        </w:rPr>
        <w:t xml:space="preserve">Custom Scripts — small JavaScript snippets bound to a record type and a form event (load, change, submit, validation), for organization-specific UI behavior.</w:t>
      </w:r>
    </w:p>
    <w:p>
      <w:pPr>
        <w:pStyle w:val="Heading1"/>
        <w:pBdr>
          <w:bottom w:val="single" w:color="2f6fed" w:sz="6" w:space="4"/>
        </w:pBdr>
        <w:spacing w:after="200" w:before="400"/>
      </w:pPr>
      <w:bookmarkStart w:name="s11" w:id="1"/>
      <w:r>
        <w:rPr>
          <w:b/>
          <w:bCs/>
          <w:color w:val="16305e"/>
          <w:sz w:val="30"/>
          <w:szCs w:val="30"/>
        </w:rPr>
        <w:t xml:space="preserve">11. Analytics &amp; Reporting</w:t>
      </w:r>
      <w:bookmarkEnd w:id="1"/>
    </w:p>
    <w:p>
      <w:pPr>
        <w:spacing w:after="160" w:line="276"/>
      </w:pPr>
      <w:r>
        <w:rPr>
          <w:color w:val="222222"/>
          <w:sz w:val="21"/>
          <w:szCs w:val="21"/>
        </w:rPr>
        <w:t xml:space="preserve">A dedicated analytics module gives managers a real-time view of the business:</w:t>
      </w:r>
    </w:p>
    <w:p>
      <w:pPr>
        <w:pStyle w:val="ListParagraph"/>
        <w:numPr>
          <w:ilvl w:val="0"/>
          <w:numId w:val="1"/>
        </w:numPr>
        <w:spacing w:after="80" w:line="270"/>
      </w:pPr>
      <w:r>
        <w:rPr>
          <w:color w:val="222222"/>
          <w:sz w:val="21"/>
          <w:szCs w:val="21"/>
        </w:rPr>
        <w:t xml:space="preserve">Overview — 30-day trend comparisons for open tickets, new leads, and won-deal revenue, plus average resolution time.</w:t>
      </w:r>
    </w:p>
    <w:p>
      <w:pPr>
        <w:pStyle w:val="ListParagraph"/>
        <w:numPr>
          <w:ilvl w:val="0"/>
          <w:numId w:val="1"/>
        </w:numPr>
        <w:spacing w:after="80" w:line="270"/>
      </w:pPr>
      <w:r>
        <w:rPr>
          <w:color w:val="222222"/>
          <w:sz w:val="21"/>
          <w:szCs w:val="21"/>
        </w:rPr>
        <w:t xml:space="preserve">Ticket analytics — daily created/resolved trends with a short-term forecast, plus status, priority, and category breakdowns and an SLA-compliance rate.</w:t>
      </w:r>
    </w:p>
    <w:p>
      <w:pPr>
        <w:pStyle w:val="ListParagraph"/>
        <w:numPr>
          <w:ilvl w:val="0"/>
          <w:numId w:val="1"/>
        </w:numPr>
        <w:spacing w:after="80" w:line="270"/>
      </w:pPr>
      <w:r>
        <w:rPr>
          <w:color w:val="222222"/>
          <w:sz w:val="21"/>
          <w:szCs w:val="21"/>
        </w:rPr>
        <w:t xml:space="preserve">CRM analytics — lead funnel by status, daily lead volume, pipeline value by stage, win rate, and a daily revenue trend from won deals.</w:t>
      </w:r>
    </w:p>
    <w:p>
      <w:pPr>
        <w:spacing w:after="160" w:line="276"/>
      </w:pPr>
      <w:r>
        <w:rPr>
          <w:color w:val="222222"/>
          <w:sz w:val="21"/>
          <w:szCs w:val="21"/>
        </w:rPr>
        <w:t xml:space="preserve">Every chart supports a configurable date range and one-click CSV export. A simpler, fixed-window reports view is also available for quick reference alongside the full analytics dashboards.</w:t>
      </w:r>
    </w:p>
    <w:p>
      <w:pPr>
        <w:pStyle w:val="Heading1"/>
        <w:pBdr>
          <w:bottom w:val="single" w:color="2f6fed" w:sz="6" w:space="4"/>
        </w:pBdr>
        <w:spacing w:after="200" w:before="400"/>
      </w:pPr>
      <w:bookmarkStart w:name="s12" w:id="1"/>
      <w:r>
        <w:rPr>
          <w:b/>
          <w:bCs/>
          <w:color w:val="16305e"/>
          <w:sz w:val="30"/>
          <w:szCs w:val="30"/>
        </w:rPr>
        <w:t xml:space="preserve">12. Integrations</w:t>
      </w:r>
      <w:bookmarkEnd w:id="1"/>
    </w:p>
    <w:p>
      <w:pPr>
        <w:pStyle w:val="Heading2"/>
        <w:spacing w:after="140" w:before="280"/>
      </w:pPr>
      <w:r>
        <w:rPr>
          <w:b/>
          <w:bCs/>
          <w:color w:val="16305e"/>
          <w:sz w:val="24"/>
          <w:szCs w:val="24"/>
        </w:rPr>
        <w:t xml:space="preserve">12.1 Slack</w:t>
      </w:r>
    </w:p>
    <w:p>
      <w:pPr>
        <w:spacing w:after="160" w:line="276"/>
      </w:pPr>
      <w:r>
        <w:rPr>
          <w:color w:val="222222"/>
          <w:sz w:val="21"/>
          <w:szCs w:val="21"/>
        </w:rPr>
        <w:t xml:space="preserve">Organizations can connect an incoming webhook and choose which events post to a channel: new tickets, critical tickets, SLA breaches, won deals, and new leads.</w:t>
      </w:r>
    </w:p>
    <w:p>
      <w:pPr>
        <w:pStyle w:val="Heading2"/>
        <w:spacing w:after="140" w:before="280"/>
      </w:pPr>
      <w:r>
        <w:rPr>
          <w:b/>
          <w:bCs/>
          <w:color w:val="16305e"/>
          <w:sz w:val="24"/>
          <w:szCs w:val="24"/>
        </w:rPr>
        <w:t xml:space="preserve">12.2 Microsoft Teams</w:t>
      </w:r>
    </w:p>
    <w:p>
      <w:pPr>
        <w:spacing w:after="160" w:line="276"/>
      </w:pPr>
      <w:r>
        <w:rPr>
          <w:color w:val="222222"/>
          <w:sz w:val="21"/>
          <w:szCs w:val="21"/>
        </w:rPr>
        <w:t xml:space="preserve">A Teams integration mirrors the Slack integration — the same event toggles, delivered as an Adaptive Card.</w:t>
      </w:r>
    </w:p>
    <w:p>
      <w:pPr>
        <w:pStyle w:val="Heading2"/>
        <w:spacing w:after="140" w:before="280"/>
      </w:pPr>
      <w:r>
        <w:rPr>
          <w:b/>
          <w:bCs/>
          <w:color w:val="16305e"/>
          <w:sz w:val="24"/>
          <w:szCs w:val="24"/>
        </w:rPr>
        <w:t xml:space="preserve">12.3 Billing (Stripe)</w:t>
      </w:r>
    </w:p>
    <w:p>
      <w:pPr>
        <w:spacing w:after="160" w:line="276"/>
      </w:pPr>
      <w:r>
        <w:rPr>
          <w:color w:val="222222"/>
          <w:sz w:val="21"/>
          <w:szCs w:val="21"/>
        </w:rPr>
        <w:t xml:space="preserve">Subscription management runs through Stripe Checkout and the Stripe Billing Portal, supporting Free, Pro, and Enterprise plans, with plan and seat state kept automatically in sync via webhooks.</w:t>
      </w:r>
    </w:p>
    <w:p>
      <w:pPr>
        <w:pStyle w:val="Heading1"/>
        <w:pBdr>
          <w:bottom w:val="single" w:color="2f6fed" w:sz="6" w:space="4"/>
        </w:pBdr>
        <w:spacing w:after="200" w:before="400"/>
      </w:pPr>
      <w:bookmarkStart w:name="s13" w:id="1"/>
      <w:r>
        <w:rPr>
          <w:b/>
          <w:bCs/>
          <w:color w:val="16305e"/>
          <w:sz w:val="30"/>
          <w:szCs w:val="30"/>
        </w:rPr>
        <w:t xml:space="preserve">13. Customer Self-Service Portal</w:t>
      </w:r>
      <w:bookmarkEnd w:id="1"/>
    </w:p>
    <w:p>
      <w:pPr>
        <w:spacing w:after="160" w:line="276"/>
      </w:pPr>
      <w:r>
        <w:rPr>
          <w:color w:val="222222"/>
          <w:sz w:val="21"/>
          <w:szCs w:val="21"/>
        </w:rPr>
        <w:t xml:space="preserve">The portal is a deliberately lightweight, separate experience for an organization's external customers to submit and track their own IT tickets, fully decoupled from the internal staff application and its authentication system.</w:t>
      </w:r>
    </w:p>
    <w:p>
      <w:pPr>
        <w:pStyle w:val="Heading2"/>
        <w:spacing w:after="140" w:before="280"/>
      </w:pPr>
      <w:r>
        <w:rPr>
          <w:b/>
          <w:bCs/>
          <w:color w:val="16305e"/>
          <w:sz w:val="24"/>
          <w:szCs w:val="24"/>
        </w:rPr>
        <w:t xml:space="preserve">13.1 Portal Identity &amp; Access</w:t>
      </w:r>
    </w:p>
    <w:p>
      <w:pPr>
        <w:spacing w:after="160" w:line="276"/>
      </w:pPr>
      <w:r>
        <w:rPr>
          <w:color w:val="222222"/>
          <w:sz w:val="21"/>
          <w:szCs w:val="21"/>
        </w:rPr>
        <w:t xml:space="preserve">Customer accounts are provisioned by internal staff, never by self-registration. Login is magic-link and passwordless — customers never create or store a password on the platform.</w:t>
      </w:r>
    </w:p>
    <w:p>
      <w:pPr>
        <w:pStyle w:val="Heading2"/>
        <w:spacing w:after="140" w:before="280"/>
      </w:pPr>
      <w:r>
        <w:rPr>
          <w:b/>
          <w:bCs/>
          <w:color w:val="16305e"/>
          <w:sz w:val="24"/>
          <w:szCs w:val="24"/>
        </w:rPr>
        <w:t xml:space="preserve">13.2 Portal Administration</w:t>
      </w:r>
    </w:p>
    <w:p>
      <w:pPr>
        <w:spacing w:after="160" w:line="276"/>
      </w:pPr>
      <w:r>
        <w:rPr>
          <w:color w:val="222222"/>
          <w:sz w:val="21"/>
          <w:szCs w:val="21"/>
        </w:rPr>
        <w:t xml:space="preserve">Internal staff manage the roster of customer accounts from a dedicated admin view: add a customer, view adoption stats, and resend invitations, deactivate, or remove any account. A shareable portal link makes onboarding new customers straightforward.</w:t>
      </w:r>
    </w:p>
    <w:p>
      <w:pPr>
        <w:pStyle w:val="Heading2"/>
        <w:spacing w:after="140" w:before="280"/>
      </w:pPr>
      <w:r>
        <w:rPr>
          <w:b/>
          <w:bCs/>
          <w:color w:val="16305e"/>
          <w:sz w:val="24"/>
          <w:szCs w:val="24"/>
        </w:rPr>
        <w:t xml:space="preserve">13.3 Customer-Facing Experience</w:t>
      </w:r>
    </w:p>
    <w:p>
      <w:pPr>
        <w:spacing w:after="160" w:line="276"/>
      </w:pPr>
      <w:r>
        <w:rPr>
          <w:color w:val="222222"/>
          <w:sz w:val="21"/>
          <w:szCs w:val="21"/>
        </w:rPr>
        <w:t xml:space="preserve">Once logged in, a customer sees only their own tickets and can submit a new one with just a subject and description — a simple, focused experience by design.</w:t>
      </w:r>
    </w:p>
    <w:p>
      <w:pPr>
        <w:pStyle w:val="Heading1"/>
        <w:pBdr>
          <w:bottom w:val="single" w:color="2f6fed" w:sz="6" w:space="4"/>
        </w:pBdr>
        <w:spacing w:after="200" w:before="400"/>
      </w:pPr>
      <w:bookmarkStart w:name="s14" w:id="1"/>
      <w:r>
        <w:rPr>
          <w:b/>
          <w:bCs/>
          <w:color w:val="16305e"/>
          <w:sz w:val="30"/>
          <w:szCs w:val="30"/>
        </w:rPr>
        <w:t xml:space="preserve">14. File Storage &amp; Attachments</w:t>
      </w:r>
      <w:bookmarkEnd w:id="1"/>
    </w:p>
    <w:p>
      <w:pPr>
        <w:spacing w:after="160" w:line="276"/>
      </w:pPr>
      <w:r>
        <w:rPr>
          <w:color w:val="222222"/>
          <w:sz w:val="21"/>
          <w:szCs w:val="21"/>
        </w:rPr>
        <w:t xml:space="preserve">Attachments on CRM and IT Desk records can be stored in whichever location best fits an organization's plan and preference:</w:t>
      </w:r>
    </w:p>
    <w:p>
      <w:pPr>
        <w:pStyle w:val="ListParagraph"/>
        <w:numPr>
          <w:ilvl w:val="0"/>
          <w:numId w:val="1"/>
        </w:numPr>
        <w:spacing w:after="80" w:line="270"/>
      </w:pPr>
      <w:r>
        <w:rPr>
          <w:color w:val="222222"/>
          <w:sz w:val="21"/>
          <w:szCs w:val="21"/>
        </w:rPr>
        <w:t xml:space="preserve">Connect your own Google Drive — available on every plan, including Free, at no additional cost; files upload directly into the organization's own Drive, under the organization's own control.</w:t>
      </w:r>
    </w:p>
    <w:p>
      <w:pPr>
        <w:pStyle w:val="ListParagraph"/>
        <w:numPr>
          <w:ilvl w:val="0"/>
          <w:numId w:val="1"/>
        </w:numPr>
        <w:spacing w:after="80" w:line="270"/>
      </w:pPr>
      <w:r>
        <w:rPr>
          <w:color w:val="222222"/>
          <w:sz w:val="21"/>
          <w:szCs w:val="21"/>
        </w:rPr>
        <w:t xml:space="preserve">Hosted storage — Pro plans include 5GB and Enterprise plans include 50GB of storage managed directly by the platform, with no external account required.</w:t>
      </w:r>
    </w:p>
    <w:p>
      <w:pPr>
        <w:spacing w:after="160" w:line="276"/>
      </w:pPr>
      <w:r>
        <w:rPr>
          <w:color w:val="222222"/>
          <w:sz w:val="21"/>
          <w:szCs w:val="21"/>
        </w:rPr>
        <w:t xml:space="preserve">Only an organization's Super Admin can connect or change the storage provider, consistent with the platform's treatment of other high-trust integrations such as billing.</w:t>
      </w:r>
    </w:p>
    <w:p>
      <w:pPr>
        <w:pStyle w:val="Heading1"/>
        <w:pBdr>
          <w:bottom w:val="single" w:color="2f6fed" w:sz="6" w:space="4"/>
        </w:pBdr>
        <w:spacing w:after="200" w:before="400"/>
      </w:pPr>
      <w:bookmarkStart w:name="s15" w:id="1"/>
      <w:r>
        <w:rPr>
          <w:b/>
          <w:bCs/>
          <w:color w:val="16305e"/>
          <w:sz w:val="30"/>
          <w:szCs w:val="30"/>
        </w:rPr>
        <w:t xml:space="preserve">15. API &amp; Integration Access</w:t>
      </w:r>
      <w:bookmarkEnd w:id="1"/>
    </w:p>
    <w:p>
      <w:pPr>
        <w:spacing w:after="160" w:line="276"/>
      </w:pPr>
      <w:r>
        <w:rPr>
          <w:color w:val="222222"/>
          <w:sz w:val="21"/>
          <w:szCs w:val="21"/>
        </w:rPr>
        <w:t xml:space="preserve">CRMITdesk Evolved exposes a REST API covering the full breadth of the platform — CRM, IT Desk, analytics, and administration — secured the same way the application itself is: JWT-based sessions for interactive use, or scoped API keys (read, write, or admin) for server-to-server integration. Outbound automation webhooks can be cryptographically signed so receiving systems can verify a payload's authenticity.</w:t>
      </w:r>
    </w:p>
    <w:p>
      <w:pPr>
        <w:spacing w:after="160" w:line="276"/>
      </w:pPr>
      <w:r>
        <w:rPr>
          <w:color w:val="222222"/>
          <w:sz w:val="21"/>
          <w:szCs w:val="21"/>
        </w:rPr>
        <w:t xml:space="preserve">A complete endpoint reference and integration guide is available on request as part of a technical or partner engagement.</w:t>
      </w:r>
    </w:p>
    <w:p>
      <w:pPr>
        <w:pStyle w:val="Heading1"/>
        <w:pBdr>
          <w:bottom w:val="single" w:color="2f6fed" w:sz="6" w:space="4"/>
        </w:pBdr>
        <w:spacing w:after="200" w:before="400"/>
      </w:pPr>
      <w:bookmarkStart w:name="s16" w:id="1"/>
      <w:r>
        <w:rPr>
          <w:b/>
          <w:bCs/>
          <w:color w:val="16305e"/>
          <w:sz w:val="30"/>
          <w:szCs w:val="30"/>
        </w:rPr>
        <w:t xml:space="preserve">16. Quality Assurance</w:t>
      </w:r>
      <w:bookmarkEnd w:id="1"/>
    </w:p>
    <w:p>
      <w:pPr>
        <w:spacing w:after="160" w:line="276"/>
      </w:pPr>
      <w:r>
        <w:rPr>
          <w:color w:val="222222"/>
          <w:sz w:val="21"/>
          <w:szCs w:val="21"/>
        </w:rPr>
        <w:t xml:space="preserve">The platform is backed by an automated end-to-end test suite covering authentication, two-factor login, role-based access control, multi-tenant data isolation, and every core CRM and IT Desk workflow. This suite runs as a standard part of the release process, giving confidence that core functionality keeps working as the platform evolves.</w:t>
      </w:r>
    </w:p>
    <w:p>
      <w:pPr>
        <w:pStyle w:val="Heading1"/>
        <w:pBdr>
          <w:bottom w:val="single" w:color="2f6fed" w:sz="6" w:space="4"/>
        </w:pBdr>
        <w:spacing w:after="200" w:before="400"/>
      </w:pPr>
      <w:bookmarkStart w:name="s17" w:id="1"/>
      <w:r>
        <w:rPr>
          <w:b/>
          <w:bCs/>
          <w:color w:val="16305e"/>
          <w:sz w:val="30"/>
          <w:szCs w:val="30"/>
        </w:rPr>
        <w:t xml:space="preserve">Contact</w:t>
      </w:r>
      <w:bookmarkEnd w:id="1"/>
    </w:p>
    <w:p>
      <w:pPr>
        <w:spacing w:after="160" w:line="276"/>
      </w:pPr>
      <w:r>
        <w:rPr>
          <w:color w:val="222222"/>
          <w:sz w:val="21"/>
          <w:szCs w:val="21"/>
        </w:rPr>
        <w:t xml:space="preserve">This document provides a technical overview of CRMITdesk Evolved for evaluation purposes. For a deeper architecture review, a security questionnaire, or access to a live demo environment, please contact your CRMITdesk Evolved account representative.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prepared for evaluation purposes  |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10080"/>
      </w:tabs>
    </w:pPr>
    <w:r>
      <w:rPr>
        <w:color w:val="555555"/>
        <w:sz w:val="16"/>
        <w:szCs w:val="16"/>
      </w:rPr>
      <w:t xml:space="preserve">CRMITdesk Evolved</w:t>
    </w:r>
    <w:r>
      <w:rPr>
        <w:color w:val="555555"/>
        <w:sz w:val="16"/>
        <w:szCs w:val="16"/>
      </w:rPr>
      <w:t xml:space="preserve">	Technical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b3a62616dee4502e2eaa28d8dac7c207fb91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CRMITdesk Evolved — Technical Overview</dc:title>
  <dc:creator>CRMITdesk Evolved</dc:creator>
  <cp:lastModifiedBy>Un-named</cp:lastModifiedBy>
  <cp:revision>1</cp:revision>
  <dcterms:created xsi:type="dcterms:W3CDTF">2026-07-29T15:34:51.801Z</dcterms:created>
  <dcterms:modified xsi:type="dcterms:W3CDTF">2026-07-29T15:34:51.802Z</dcterms:modified>
</cp:coreProperties>
</file>

<file path=docProps/custom.xml><?xml version="1.0" encoding="utf-8"?>
<Properties xmlns="http://schemas.openxmlformats.org/officeDocument/2006/custom-properties" xmlns:vt="http://schemas.openxmlformats.org/officeDocument/2006/docPropsVTypes"/>
</file>