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563EB"/>
          <w:sz w:val="56"/>
          <w:szCs w:val="56"/>
        </w:rPr>
        <w:t xml:space="preserve">CRMITdesk Evolved</w:t>
      </w:r>
    </w:p>
    <w:p>
      <w:pPr>
        <w:spacing w:after="80"/>
      </w:pPr>
      <w:r>
        <w:rPr>
          <w:sz w:val="32"/>
          <w:szCs w:val="32"/>
        </w:rPr>
        <w:t xml:space="preserve">Complete Technical &amp; Feature Documentation</w:t>
      </w:r>
    </w:p>
    <w:p>
      <w:pPr>
        <w:spacing w:after="240"/>
      </w:pPr>
      <w:r>
        <w:rPr>
          <w:i/>
          <w:iCs/>
          <w:color w:val="6B7280"/>
          <w:sz w:val="24"/>
          <w:szCs w:val="24"/>
        </w:rPr>
        <w:t xml:space="preserve">Unified CRM &amp; IT Help Desk Platform</w:t>
      </w:r>
    </w:p>
    <w:p>
      <w:pPr>
        <w:spacing w:after="160"/>
      </w:pPr>
      <w:r>
        <w:t xml:space="preserve">Covers system architecture, every product module and feature, the full database schema, the REST API surface, and known implementation gaps.</w:t>
      </w:r>
    </w:p>
    <w:p>
      <w:pPr>
        <w:spacing w:after="120"/>
      </w:pPr>
      <w:r>
        <w:rPr>
          <w:i/>
          <w:iCs/>
          <w:color w:val="6B7280"/>
        </w:rPr>
        <w:t xml:space="preserve">Originally generated July 23, 2026 — revised July 26, 2026</w:t>
      </w:r>
    </w:p>
    <w:p>
      <w:pPr>
        <w:spacing w:after="200"/>
      </w:pPr>
      <w:r>
        <w:rPr>
          <w:i/>
          <w:iCs/>
          <w:color w:val="6B7280"/>
          <w:sz w:val="20"/>
          <w:szCs w:val="20"/>
        </w:rPr>
        <w:t xml:space="preserve">This revision verifies every claim in the July 23 edition against the current codebase. Five previously-flagged gaps have since been fixed in the underlying code (2FA enforcement at login, comments tenant-scoping, mailbox-password encryption, workflow webhook signing/retry, and throttled bulk email) and are updated below. Five features added since the last edition are newly documented: the org-signup approval flow, AI Studio’s "Generate Setup" wizard, scheduled WhatsApp reminders, the Templates module, and Resend-based email delivery for hosts that block outbound SMTP (e.g. Render’s free tier).</w:t>
      </w:r>
    </w:p>
    <w:p>
      <w:r>
        <w:br w:type="page"/>
      </w:r>
    </w:p>
    <w:p>
      <w:pPr>
        <w:pStyle w:val="Heading1"/>
        <w:spacing w:after="160" w:before="360"/>
      </w:pPr>
      <w:r>
        <w:t xml:space="preserve">Table of Contents</w:t>
      </w:r>
    </w:p>
    <w:p>
      <w:pPr>
        <w:spacing w:after="60"/>
        <w:ind w:left="0"/>
      </w:pPr>
      <w:r>
        <w:t xml:space="preserve">1. Overview &amp; Architecture</w:t>
      </w:r>
    </w:p>
    <w:p>
      <w:pPr>
        <w:spacing w:after="60"/>
        <w:ind w:left="300"/>
      </w:pPr>
      <w:r>
        <w:t xml:space="preserve">1.1 What the Platform Is · 1.2 Technology Stack · 1.3 Repository Layout · 1.4 Multi-Tenancy Model · 1.5 Authentication &amp; Roles · 1.6 Real-Time Layer (SSE) · 1.7 Deployment Topology · 1.8 Global API Middleware</w:t>
      </w:r>
    </w:p>
    <w:p>
      <w:pPr>
        <w:spacing w:after="60"/>
        <w:ind w:left="0"/>
      </w:pPr>
      <w:r>
        <w:t xml:space="preserve">2. Data Model (Database Schema)</w:t>
      </w:r>
    </w:p>
    <w:p>
      <w:pPr>
        <w:spacing w:after="60"/>
        <w:ind w:left="300"/>
      </w:pPr>
      <w:r>
        <w:t xml:space="preserve">2.1 Platform / Identity · 2.2 CRM Domain · 2.3 IT Help Desk Domain · 2.4 Inbox, Notifications &amp; Integrations · 2.5 AI Studio Domain · 2.6 Templates &amp; Scheduling · 2.7 Enumerations</w:t>
      </w:r>
    </w:p>
    <w:p>
      <w:pPr>
        <w:spacing w:after="60"/>
        <w:ind w:left="0"/>
      </w:pPr>
      <w:r>
        <w:t xml:space="preserve">3. Core Platform Features</w:t>
      </w:r>
    </w:p>
    <w:p>
      <w:pPr>
        <w:spacing w:after="60"/>
        <w:ind w:left="300"/>
      </w:pPr>
      <w:r>
        <w:t xml:space="preserve">3.1 Registration, Approval &amp; Session Management · 3.2 User &amp; Org Administration · 3.3 RBAC · 3.4 Audit Log · 3.5 In-App Notifications · 3.6 Global Search · 3.7 Threaded Comments · 3.8 Custom Fields · 3.9 Two-Factor Authentication · 3.10 API Keys · 3.11 White-Label Branding · 3.12 CSV Bulk Import · 3.13 Templates</w:t>
      </w:r>
    </w:p>
    <w:p>
      <w:pPr>
        <w:spacing w:after="60"/>
        <w:ind w:left="0"/>
      </w:pPr>
      <w:r>
        <w:t xml:space="preserve">4. CRM Module</w:t>
      </w:r>
    </w:p>
    <w:p>
      <w:pPr>
        <w:spacing w:after="60"/>
        <w:ind w:left="300"/>
      </w:pPr>
      <w:r>
        <w:t xml:space="preserve">4.1 Accounts · 4.2 Contacts · 4.3 Leads &amp; Conversion · 4.4 Deals &amp; Sales Pipeline · 4.5 Activities · 4.6 Quotes · 4.7 Campaigns</w:t>
      </w:r>
    </w:p>
    <w:p>
      <w:pPr>
        <w:spacing w:after="60"/>
        <w:ind w:left="0"/>
      </w:pPr>
      <w:r>
        <w:t xml:space="preserve">5. IT Help Desk Module</w:t>
      </w:r>
    </w:p>
    <w:p>
      <w:pPr>
        <w:spacing w:after="60"/>
        <w:ind w:left="300"/>
      </w:pPr>
      <w:r>
        <w:t xml:space="preserve">5.1 Tickets · 5.2 Categories &amp; SLA Policies · 5.3 Knowledge Base · 5.4 IT Asset Management · 5.5 Time Tracking · 5.6 Change Management · 5.7 CSAT Surveys</w:t>
      </w:r>
    </w:p>
    <w:p>
      <w:pPr>
        <w:spacing w:after="60"/>
        <w:ind w:left="0"/>
      </w:pPr>
      <w:r>
        <w:t xml:space="preserve">6. Unified Inbox (Email + WhatsApp)</w:t>
      </w:r>
    </w:p>
    <w:p>
      <w:pPr>
        <w:spacing w:after="60"/>
        <w:ind w:left="300"/>
      </w:pPr>
      <w:r>
        <w:t xml:space="preserve">6.1 Email Channel · 6.2 WhatsApp Channel · 6.3 Shared Inbox UX</w:t>
      </w:r>
    </w:p>
    <w:p>
      <w:pPr>
        <w:spacing w:after="60"/>
        <w:ind w:left="0"/>
      </w:pPr>
      <w:r>
        <w:t xml:space="preserve">7. Workflows — No-Code Automation Engine</w:t>
      </w:r>
    </w:p>
    <w:p>
      <w:pPr>
        <w:spacing w:after="60"/>
        <w:ind w:left="300"/>
      </w:pPr>
      <w:r>
        <w:t xml:space="preserve">7.1 Rule Model · 7.2 Execution · 7.3 Scheduled WhatsApp Reminders</w:t>
      </w:r>
    </w:p>
    <w:p>
      <w:pPr>
        <w:spacing w:after="60"/>
        <w:ind w:left="0"/>
      </w:pPr>
      <w:r>
        <w:t xml:space="preserve">8. AI Features</w:t>
      </w:r>
    </w:p>
    <w:p>
      <w:pPr>
        <w:spacing w:after="60"/>
        <w:ind w:left="300"/>
      </w:pPr>
      <w:r>
        <w:t xml:space="preserve">8.1 AI Provider &amp; Infrastructure · 8.2 CRM AI · 8.3 IT Desk AI · 8.4 Cross-Functional AI · 8.5 AI Feature Builder · 8.6 AI Studio</w:t>
      </w:r>
    </w:p>
    <w:p>
      <w:pPr>
        <w:spacing w:after="60"/>
        <w:ind w:left="0"/>
      </w:pPr>
      <w:r>
        <w:t xml:space="preserve">9. Analytics &amp; Reporting</w:t>
      </w:r>
    </w:p>
    <w:p>
      <w:pPr>
        <w:spacing w:after="60"/>
        <w:ind w:left="300"/>
      </w:pPr>
      <w:r>
        <w:t xml:space="preserve">9.1 Analytics · 9.2 Legacy Reports</w:t>
      </w:r>
    </w:p>
    <w:p>
      <w:pPr>
        <w:spacing w:after="60"/>
        <w:ind w:left="0"/>
      </w:pPr>
      <w:r>
        <w:t xml:space="preserve">10. Integrations</w:t>
      </w:r>
    </w:p>
    <w:p>
      <w:pPr>
        <w:spacing w:after="60"/>
        <w:ind w:left="300"/>
      </w:pPr>
      <w:r>
        <w:t xml:space="preserve">10.1 Slack · 10.2 Microsoft Teams · 10.3 Stripe Billing</w:t>
      </w:r>
    </w:p>
    <w:p>
      <w:pPr>
        <w:spacing w:after="60"/>
        <w:ind w:left="0"/>
      </w:pPr>
      <w:r>
        <w:t xml:space="preserve">11. Customer Self-Service Portal</w:t>
      </w:r>
    </w:p>
    <w:p>
      <w:pPr>
        <w:spacing w:after="60"/>
        <w:ind w:left="300"/>
      </w:pPr>
      <w:r>
        <w:t xml:space="preserve">11.1 Portal Identity &amp; Access · 11.2 Portal Administration · 11.3 Customer-Facing Portal App</w:t>
      </w:r>
    </w:p>
    <w:p>
      <w:pPr>
        <w:spacing w:after="60"/>
        <w:ind w:left="0"/>
      </w:pPr>
      <w:r>
        <w:t xml:space="preserve">12. Frontend Architecture</w:t>
      </w:r>
    </w:p>
    <w:p>
      <w:pPr>
        <w:spacing w:after="60"/>
        <w:ind w:left="300"/>
      </w:pPr>
      <w:r>
        <w:t xml:space="preserve">12.1 Application Shell &amp; Routing · 12.2 Auth State &amp; API Client · 12.3 Theming · 12.4 Shared Components · 12.5 Real-Time &amp; Polling · 12.6 Notable UX Patterns</w:t>
      </w:r>
    </w:p>
    <w:p>
      <w:pPr>
        <w:spacing w:after="60"/>
        <w:ind w:left="0"/>
      </w:pPr>
      <w:r>
        <w:t xml:space="preserve">13. API Endpoint Reference</w:t>
      </w:r>
    </w:p>
    <w:p>
      <w:pPr>
        <w:spacing w:after="60"/>
        <w:ind w:left="300"/>
      </w:pPr>
      <w:r>
        <w:t xml:space="preserve">13.1 Auth &amp; Session · 13.2 Users &amp; Org · 13.3 CRM · 13.4 IT Desk · 13.5 Inbox/Workflows/Schedules/Events · 13.6 AI · 13.7 Analytics/Reports/Search/Comments/Audit · 13.8 Settings/Integrations/Billing/Templates · 13.9 Customer Portal</w:t>
      </w:r>
    </w:p>
    <w:p>
      <w:pPr>
        <w:spacing w:after="60"/>
        <w:ind w:left="0"/>
      </w:pPr>
      <w:r>
        <w:t xml:space="preserve">14. Known Gaps &amp; Technical Notes</w:t>
      </w:r>
    </w:p>
    <w:p>
      <w:pPr>
        <w:spacing w:after="60"/>
        <w:ind w:left="300"/>
      </w:pPr>
      <w:r>
        <w:t xml:space="preserve">14.1 Confirmed Gaps · 14.2 Deliberate Design Choices</w:t>
      </w:r>
    </w:p>
    <w:p>
      <w:pPr>
        <w:spacing w:after="60"/>
        <w:ind w:left="0"/>
      </w:pPr>
      <w:r>
        <w:t xml:space="preserve">Appendix A: Environment Variables</w:t>
      </w:r>
    </w:p>
    <w:p>
      <w:pPr>
        <w:spacing w:after="60"/>
        <w:ind w:left="0"/>
      </w:pPr>
      <w:r>
        <w:t xml:space="preserve">Appendix B: End-to-End Test Coverage</w:t>
      </w:r>
    </w:p>
    <w:p>
      <w:r>
        <w:br w:type="page"/>
      </w:r>
    </w:p>
    <w:p>
      <w:pPr>
        <w:pStyle w:val="Heading1"/>
        <w:spacing w:after="160" w:before="360"/>
      </w:pPr>
      <w:r>
        <w:t xml:space="preserve">1. Overview &amp; Architecture</w:t>
      </w:r>
    </w:p>
    <w:p>
      <w:pPr>
        <w:pStyle w:val="Heading2"/>
        <w:spacing w:after="120" w:before="280"/>
      </w:pPr>
      <w:r>
        <w:t xml:space="preserve">1.1 What the Platform Is</w:t>
      </w:r>
    </w:p>
    <w:p>
      <w:pPr>
        <w:spacing w:after="160"/>
      </w:pPr>
      <w:r>
        <w:t xml:space="preserve">CRMITdesk Evolved is a single, multi-tenant web application that fuses two traditionally separate product categories into one system: a CRM (sales pipeline, contacts, accounts, leads, deals, quotes, campaigns) and an IT Help Desk (ticketing, SLA management, knowledge base, asset inventory, change management). Every organization gets its own isolated tenant; all staff, records, and configuration are scoped to that organization. Organizations no longer appear the instant someone fills out the signup form, however — see 3.1 for the approval-gated flow introduced since the last edition. On top of the core CRM/ITSM functionality, the platform layers a substantial AI feature set (Groq/OpenAI-backed), a no-code workflow automation engine (now including scheduled WhatsApp reminders, section 7.3), an omnichannel unified inbox (email + WhatsApp), and a customer-facing self-service portal.</w:t>
      </w:r>
    </w:p>
    <w:p>
      <w:pPr>
        <w:pStyle w:val="Heading2"/>
        <w:spacing w:after="120" w:before="280"/>
      </w:pPr>
      <w:r>
        <w:t xml:space="preserve">1.2 Technology Stack</w:t>
      </w:r>
    </w:p>
    <w:tbl>
      <w:tblPr>
        <w:tblW w:type="dxa" w:w="9800"/>
        <w:tblBorders>
          <w:top w:val="single" w:color="D1D5DB" w:sz="4"/>
          <w:left w:val="single" w:color="D1D5DB" w:sz="4"/>
          <w:bottom w:val="single" w:color="D1D5DB" w:sz="4"/>
          <w:right w:val="single" w:color="D1D5DB" w:sz="4"/>
          <w:insideH w:val="single" w:color="E5E7EB" w:sz="4"/>
          <w:insideV w:val="single" w:color="E5E7EB" w:sz="4"/>
        </w:tblBorders>
      </w:tblPr>
      <w:tblGrid>
        <w:gridCol w:w="1900"/>
        <w:gridCol w:w="3600"/>
        <w:gridCol w:w="4300"/>
      </w:tblGrid>
      <w:tr>
        <w:trPr>
          <w:tblHeader/>
        </w:trPr>
        <w:tc>
          <w:tcPr>
            <w:tcW w:type="dxa" w:w="1900"/>
            <w:shd w:fill="F3F4F6" w:color="auto" w:val="clear"/>
            <w:tcMar>
              <w:top w:type="dxa" w:w="80"/>
              <w:left w:type="dxa" w:w="100"/>
              <w:bottom w:type="dxa" w:w="80"/>
              <w:right w:type="dxa" w:w="100"/>
            </w:tcMar>
          </w:tcPr>
          <w:p>
            <w:r>
              <w:rPr>
                <w:b/>
                <w:bCs/>
                <w:sz w:val="19"/>
                <w:szCs w:val="19"/>
              </w:rPr>
              <w:t xml:space="preserve">Layer</w:t>
            </w:r>
          </w:p>
        </w:tc>
        <w:tc>
          <w:tcPr>
            <w:tcW w:type="dxa" w:w="3600"/>
            <w:shd w:fill="F3F4F6" w:color="auto" w:val="clear"/>
            <w:tcMar>
              <w:top w:type="dxa" w:w="80"/>
              <w:left w:type="dxa" w:w="100"/>
              <w:bottom w:type="dxa" w:w="80"/>
              <w:right w:type="dxa" w:w="100"/>
            </w:tcMar>
          </w:tcPr>
          <w:p>
            <w:r>
              <w:rPr>
                <w:b/>
                <w:bCs/>
                <w:sz w:val="19"/>
                <w:szCs w:val="19"/>
              </w:rPr>
              <w:t xml:space="preserve">Technology</w:t>
            </w:r>
          </w:p>
        </w:tc>
        <w:tc>
          <w:tcPr>
            <w:tcW w:type="dxa" w:w="4300"/>
            <w:shd w:fill="F3F4F6" w:color="auto" w:val="clear"/>
            <w:tcMar>
              <w:top w:type="dxa" w:w="80"/>
              <w:left w:type="dxa" w:w="100"/>
              <w:bottom w:type="dxa" w:w="80"/>
              <w:right w:type="dxa" w:w="100"/>
            </w:tcMar>
          </w:tcPr>
          <w:p>
            <w:r>
              <w:rPr>
                <w:b/>
                <w:bCs/>
                <w:sz w:val="19"/>
                <w:szCs w:val="19"/>
              </w:rPr>
              <w:t xml:space="preserve">Notes</w:t>
            </w:r>
          </w:p>
        </w:tc>
      </w:tr>
      <w:tr>
        <w:trPr>
          <w:tblHeader w:val="false"/>
        </w:trPr>
        <w:tc>
          <w:tcPr>
            <w:tcW w:type="dxa" w:w="1900"/>
            <w:tcMar>
              <w:top w:type="dxa" w:w="80"/>
              <w:left w:type="dxa" w:w="100"/>
              <w:bottom w:type="dxa" w:w="80"/>
              <w:right w:type="dxa" w:w="100"/>
            </w:tcMar>
          </w:tcPr>
          <w:p>
            <w:r>
              <w:rPr>
                <w:b w:val="false"/>
                <w:bCs w:val="false"/>
                <w:sz w:val="19"/>
                <w:szCs w:val="19"/>
              </w:rPr>
              <w:t xml:space="preserve">Frontend</w:t>
            </w:r>
          </w:p>
        </w:tc>
        <w:tc>
          <w:tcPr>
            <w:tcW w:type="dxa" w:w="3600"/>
            <w:tcMar>
              <w:top w:type="dxa" w:w="80"/>
              <w:left w:type="dxa" w:w="100"/>
              <w:bottom w:type="dxa" w:w="80"/>
              <w:right w:type="dxa" w:w="100"/>
            </w:tcMar>
          </w:tcPr>
          <w:p>
            <w:r>
              <w:rPr>
                <w:b w:val="false"/>
                <w:bCs w:val="false"/>
                <w:sz w:val="19"/>
                <w:szCs w:val="19"/>
              </w:rPr>
              <w:t xml:space="preserve">React 18 + TypeScript + Vite</w:t>
            </w:r>
          </w:p>
        </w:tc>
        <w:tc>
          <w:tcPr>
            <w:tcW w:type="dxa" w:w="4300"/>
            <w:tcMar>
              <w:top w:type="dxa" w:w="80"/>
              <w:left w:type="dxa" w:w="100"/>
              <w:bottom w:type="dxa" w:w="80"/>
              <w:right w:type="dxa" w:w="100"/>
            </w:tcMar>
          </w:tcPr>
          <w:p>
            <w:r>
              <w:rPr>
                <w:b w:val="false"/>
                <w:bCs w:val="false"/>
                <w:sz w:val="19"/>
                <w:szCs w:val="19"/>
              </w:rPr>
              <w:t xml:space="preserve">Code-split routes via React.lazy(); built with Vite 5</w:t>
            </w:r>
          </w:p>
        </w:tc>
      </w:tr>
      <w:tr>
        <w:trPr>
          <w:tblHeader w:val="false"/>
        </w:trPr>
        <w:tc>
          <w:tcPr>
            <w:tcW w:type="dxa" w:w="1900"/>
            <w:tcMar>
              <w:top w:type="dxa" w:w="80"/>
              <w:left w:type="dxa" w:w="100"/>
              <w:bottom w:type="dxa" w:w="80"/>
              <w:right w:type="dxa" w:w="100"/>
            </w:tcMar>
          </w:tcPr>
          <w:p>
            <w:r>
              <w:rPr>
                <w:b w:val="false"/>
                <w:bCs w:val="false"/>
                <w:sz w:val="19"/>
                <w:szCs w:val="19"/>
              </w:rPr>
              <w:t xml:space="preserve">Styling</w:t>
            </w:r>
          </w:p>
        </w:tc>
        <w:tc>
          <w:tcPr>
            <w:tcW w:type="dxa" w:w="3600"/>
            <w:tcMar>
              <w:top w:type="dxa" w:w="80"/>
              <w:left w:type="dxa" w:w="100"/>
              <w:bottom w:type="dxa" w:w="80"/>
              <w:right w:type="dxa" w:w="100"/>
            </w:tcMar>
          </w:tcPr>
          <w:p>
            <w:r>
              <w:rPr>
                <w:b w:val="false"/>
                <w:bCs w:val="false"/>
                <w:sz w:val="19"/>
                <w:szCs w:val="19"/>
              </w:rPr>
              <w:t xml:space="preserve">Tailwind CSS 3</w:t>
            </w:r>
          </w:p>
        </w:tc>
        <w:tc>
          <w:tcPr>
            <w:tcW w:type="dxa" w:w="4300"/>
            <w:tcMar>
              <w:top w:type="dxa" w:w="80"/>
              <w:left w:type="dxa" w:w="100"/>
              <w:bottom w:type="dxa" w:w="80"/>
              <w:right w:type="dxa" w:w="100"/>
            </w:tcMar>
          </w:tcPr>
          <w:p>
            <w:r>
              <w:rPr>
                <w:b w:val="false"/>
                <w:bCs w:val="false"/>
                <w:sz w:val="19"/>
                <w:szCs w:val="19"/>
              </w:rPr>
              <w:t xml:space="preserve">Utility classes plus a CSS-variable theming layer for UI chrome style/font</w:t>
            </w:r>
          </w:p>
        </w:tc>
      </w:tr>
      <w:tr>
        <w:trPr>
          <w:tblHeader w:val="false"/>
        </w:trPr>
        <w:tc>
          <w:tcPr>
            <w:tcW w:type="dxa" w:w="1900"/>
            <w:tcMar>
              <w:top w:type="dxa" w:w="80"/>
              <w:left w:type="dxa" w:w="100"/>
              <w:bottom w:type="dxa" w:w="80"/>
              <w:right w:type="dxa" w:w="100"/>
            </w:tcMar>
          </w:tcPr>
          <w:p>
            <w:r>
              <w:rPr>
                <w:b w:val="false"/>
                <w:bCs w:val="false"/>
                <w:sz w:val="19"/>
                <w:szCs w:val="19"/>
              </w:rPr>
              <w:t xml:space="preserve">Frontend data layer</w:t>
            </w:r>
          </w:p>
        </w:tc>
        <w:tc>
          <w:tcPr>
            <w:tcW w:type="dxa" w:w="3600"/>
            <w:tcMar>
              <w:top w:type="dxa" w:w="80"/>
              <w:left w:type="dxa" w:w="100"/>
              <w:bottom w:type="dxa" w:w="80"/>
              <w:right w:type="dxa" w:w="100"/>
            </w:tcMar>
          </w:tcPr>
          <w:p>
            <w:r>
              <w:rPr>
                <w:b w:val="false"/>
                <w:bCs w:val="false"/>
                <w:sz w:val="19"/>
                <w:szCs w:val="19"/>
              </w:rPr>
              <w:t xml:space="preserve">TanStack (React) Query 5 + Axios</w:t>
            </w:r>
          </w:p>
        </w:tc>
        <w:tc>
          <w:tcPr>
            <w:tcW w:type="dxa" w:w="4300"/>
            <w:tcMar>
              <w:top w:type="dxa" w:w="80"/>
              <w:left w:type="dxa" w:w="100"/>
              <w:bottom w:type="dxa" w:w="80"/>
              <w:right w:type="dxa" w:w="100"/>
            </w:tcMar>
          </w:tcPr>
          <w:p>
            <w:r>
              <w:rPr>
                <w:b w:val="false"/>
                <w:bCs w:val="false"/>
                <w:sz w:val="19"/>
                <w:szCs w:val="19"/>
              </w:rPr>
              <w:t xml:space="preserve">staleTime 30s, gcTime 5min, retry 1. Base URL comes from VITE_API_URL at build time (falls back to same-origin /api), which is what makes a split deployment — e.g. a Netlify-hosted client talking to a Render-hosted API — work at all.</w:t>
            </w:r>
          </w:p>
        </w:tc>
      </w:tr>
      <w:tr>
        <w:trPr>
          <w:tblHeader w:val="false"/>
        </w:trPr>
        <w:tc>
          <w:tcPr>
            <w:tcW w:type="dxa" w:w="1900"/>
            <w:tcMar>
              <w:top w:type="dxa" w:w="80"/>
              <w:left w:type="dxa" w:w="100"/>
              <w:bottom w:type="dxa" w:w="80"/>
              <w:right w:type="dxa" w:w="100"/>
            </w:tcMar>
          </w:tcPr>
          <w:p>
            <w:r>
              <w:rPr>
                <w:b w:val="false"/>
                <w:bCs w:val="false"/>
                <w:sz w:val="19"/>
                <w:szCs w:val="19"/>
              </w:rPr>
              <w:t xml:space="preserve">Routing</w:t>
            </w:r>
          </w:p>
        </w:tc>
        <w:tc>
          <w:tcPr>
            <w:tcW w:type="dxa" w:w="3600"/>
            <w:tcMar>
              <w:top w:type="dxa" w:w="80"/>
              <w:left w:type="dxa" w:w="100"/>
              <w:bottom w:type="dxa" w:w="80"/>
              <w:right w:type="dxa" w:w="100"/>
            </w:tcMar>
          </w:tcPr>
          <w:p>
            <w:r>
              <w:rPr>
                <w:b w:val="false"/>
                <w:bCs w:val="false"/>
                <w:sz w:val="19"/>
                <w:szCs w:val="19"/>
              </w:rPr>
              <w:t xml:space="preserve">React Router 6</w:t>
            </w:r>
          </w:p>
        </w:tc>
        <w:tc>
          <w:tcPr>
            <w:tcW w:type="dxa" w:w="4300"/>
            <w:tcMar>
              <w:top w:type="dxa" w:w="80"/>
              <w:left w:type="dxa" w:w="100"/>
              <w:bottom w:type="dxa" w:w="80"/>
              <w:right w:type="dxa" w:w="100"/>
            </w:tcMar>
          </w:tcPr>
          <w:p>
            <w:r>
              <w:rPr>
                <w:b w:val="false"/>
                <w:bCs w:val="false"/>
                <w:sz w:val="19"/>
                <w:szCs w:val="19"/>
              </w:rPr>
              <w:t xml:space="preserve">Single SPA route tree; portal is a separate unauthenticated route branch</w:t>
            </w:r>
          </w:p>
        </w:tc>
      </w:tr>
      <w:tr>
        <w:trPr>
          <w:tblHeader w:val="false"/>
        </w:trPr>
        <w:tc>
          <w:tcPr>
            <w:tcW w:type="dxa" w:w="1900"/>
            <w:tcMar>
              <w:top w:type="dxa" w:w="80"/>
              <w:left w:type="dxa" w:w="100"/>
              <w:bottom w:type="dxa" w:w="80"/>
              <w:right w:type="dxa" w:w="100"/>
            </w:tcMar>
          </w:tcPr>
          <w:p>
            <w:r>
              <w:rPr>
                <w:b w:val="false"/>
                <w:bCs w:val="false"/>
                <w:sz w:val="19"/>
                <w:szCs w:val="19"/>
              </w:rPr>
              <w:t xml:space="preserve">Charts</w:t>
            </w:r>
          </w:p>
        </w:tc>
        <w:tc>
          <w:tcPr>
            <w:tcW w:type="dxa" w:w="3600"/>
            <w:tcMar>
              <w:top w:type="dxa" w:w="80"/>
              <w:left w:type="dxa" w:w="100"/>
              <w:bottom w:type="dxa" w:w="80"/>
              <w:right w:type="dxa" w:w="100"/>
            </w:tcMar>
          </w:tcPr>
          <w:p>
            <w:r>
              <w:rPr>
                <w:b w:val="false"/>
                <w:bCs w:val="false"/>
                <w:sz w:val="19"/>
                <w:szCs w:val="19"/>
              </w:rPr>
              <w:t xml:space="preserve">Recharts 2</w:t>
            </w:r>
          </w:p>
        </w:tc>
        <w:tc>
          <w:tcPr>
            <w:tcW w:type="dxa" w:w="4300"/>
            <w:tcMar>
              <w:top w:type="dxa" w:w="80"/>
              <w:left w:type="dxa" w:w="100"/>
              <w:bottom w:type="dxa" w:w="80"/>
              <w:right w:type="dxa" w:w="100"/>
            </w:tcMar>
          </w:tcPr>
          <w:p>
            <w:r>
              <w:rPr>
                <w:b w:val="false"/>
                <w:bCs w:val="false"/>
                <w:sz w:val="19"/>
                <w:szCs w:val="19"/>
              </w:rPr>
              <w:t xml:space="preserve">Analytics, Reports, and dashboard widgets</w:t>
            </w:r>
          </w:p>
        </w:tc>
      </w:tr>
      <w:tr>
        <w:trPr>
          <w:tblHeader w:val="false"/>
        </w:trPr>
        <w:tc>
          <w:tcPr>
            <w:tcW w:type="dxa" w:w="1900"/>
            <w:tcMar>
              <w:top w:type="dxa" w:w="80"/>
              <w:left w:type="dxa" w:w="100"/>
              <w:bottom w:type="dxa" w:w="80"/>
              <w:right w:type="dxa" w:w="100"/>
            </w:tcMar>
          </w:tcPr>
          <w:p>
            <w:r>
              <w:rPr>
                <w:b w:val="false"/>
                <w:bCs w:val="false"/>
                <w:sz w:val="19"/>
                <w:szCs w:val="19"/>
              </w:rPr>
              <w:t xml:space="preserve">Drag &amp; drop</w:t>
            </w:r>
          </w:p>
        </w:tc>
        <w:tc>
          <w:tcPr>
            <w:tcW w:type="dxa" w:w="3600"/>
            <w:tcMar>
              <w:top w:type="dxa" w:w="80"/>
              <w:left w:type="dxa" w:w="100"/>
              <w:bottom w:type="dxa" w:w="80"/>
              <w:right w:type="dxa" w:w="100"/>
            </w:tcMar>
          </w:tcPr>
          <w:p>
            <w:r>
              <w:rPr>
                <w:b w:val="false"/>
                <w:bCs w:val="false"/>
                <w:sz w:val="19"/>
                <w:szCs w:val="19"/>
              </w:rPr>
              <w:t xml:space="preserve">@dnd-kit / native HTML5 DnD</w:t>
            </w:r>
          </w:p>
        </w:tc>
        <w:tc>
          <w:tcPr>
            <w:tcW w:type="dxa" w:w="4300"/>
            <w:tcMar>
              <w:top w:type="dxa" w:w="80"/>
              <w:left w:type="dxa" w:w="100"/>
              <w:bottom w:type="dxa" w:w="80"/>
              <w:right w:type="dxa" w:w="100"/>
            </w:tcMar>
          </w:tcPr>
          <w:p>
            <w:r>
              <w:rPr>
                <w:b w:val="false"/>
                <w:bCs w:val="false"/>
                <w:sz w:val="19"/>
                <w:szCs w:val="19"/>
              </w:rPr>
              <w:t xml:space="preserve">Deals Kanban pipeline board</w:t>
            </w:r>
          </w:p>
        </w:tc>
      </w:tr>
      <w:tr>
        <w:trPr>
          <w:tblHeader w:val="false"/>
        </w:trPr>
        <w:tc>
          <w:tcPr>
            <w:tcW w:type="dxa" w:w="1900"/>
            <w:tcMar>
              <w:top w:type="dxa" w:w="80"/>
              <w:left w:type="dxa" w:w="100"/>
              <w:bottom w:type="dxa" w:w="80"/>
              <w:right w:type="dxa" w:w="100"/>
            </w:tcMar>
          </w:tcPr>
          <w:p>
            <w:r>
              <w:rPr>
                <w:b w:val="false"/>
                <w:bCs w:val="false"/>
                <w:sz w:val="19"/>
                <w:szCs w:val="19"/>
              </w:rPr>
              <w:t xml:space="preserve">Backend</w:t>
            </w:r>
          </w:p>
        </w:tc>
        <w:tc>
          <w:tcPr>
            <w:tcW w:type="dxa" w:w="3600"/>
            <w:tcMar>
              <w:top w:type="dxa" w:w="80"/>
              <w:left w:type="dxa" w:w="100"/>
              <w:bottom w:type="dxa" w:w="80"/>
              <w:right w:type="dxa" w:w="100"/>
            </w:tcMar>
          </w:tcPr>
          <w:p>
            <w:r>
              <w:rPr>
                <w:b w:val="false"/>
                <w:bCs w:val="false"/>
                <w:sz w:val="19"/>
                <w:szCs w:val="19"/>
              </w:rPr>
              <w:t xml:space="preserve">Node.js + Express 4 + TypeScript</w:t>
            </w:r>
          </w:p>
        </w:tc>
        <w:tc>
          <w:tcPr>
            <w:tcW w:type="dxa" w:w="4300"/>
            <w:tcMar>
              <w:top w:type="dxa" w:w="80"/>
              <w:left w:type="dxa" w:w="100"/>
              <w:bottom w:type="dxa" w:w="80"/>
              <w:right w:type="dxa" w:w="100"/>
            </w:tcMar>
          </w:tcPr>
          <w:p>
            <w:r>
              <w:rPr>
                <w:b w:val="false"/>
                <w:bCs w:val="false"/>
                <w:sz w:val="19"/>
                <w:szCs w:val="19"/>
              </w:rPr>
              <w:t xml:space="preserve">REST API, ts-node-dev in development, compiled with tsc for production</w:t>
            </w:r>
          </w:p>
        </w:tc>
      </w:tr>
      <w:tr>
        <w:trPr>
          <w:tblHeader w:val="false"/>
        </w:trPr>
        <w:tc>
          <w:tcPr>
            <w:tcW w:type="dxa" w:w="1900"/>
            <w:tcMar>
              <w:top w:type="dxa" w:w="80"/>
              <w:left w:type="dxa" w:w="100"/>
              <w:bottom w:type="dxa" w:w="80"/>
              <w:right w:type="dxa" w:w="100"/>
            </w:tcMar>
          </w:tcPr>
          <w:p>
            <w:r>
              <w:rPr>
                <w:b w:val="false"/>
                <w:bCs w:val="false"/>
                <w:sz w:val="19"/>
                <w:szCs w:val="19"/>
              </w:rPr>
              <w:t xml:space="preserve">ORM / Database</w:t>
            </w:r>
          </w:p>
        </w:tc>
        <w:tc>
          <w:tcPr>
            <w:tcW w:type="dxa" w:w="3600"/>
            <w:tcMar>
              <w:top w:type="dxa" w:w="80"/>
              <w:left w:type="dxa" w:w="100"/>
              <w:bottom w:type="dxa" w:w="80"/>
              <w:right w:type="dxa" w:w="100"/>
            </w:tcMar>
          </w:tcPr>
          <w:p>
            <w:r>
              <w:rPr>
                <w:b w:val="false"/>
                <w:bCs w:val="false"/>
                <w:sz w:val="19"/>
                <w:szCs w:val="19"/>
              </w:rPr>
              <w:t xml:space="preserve">Prisma 5 + PostgreSQL 15/16</w:t>
            </w:r>
          </w:p>
        </w:tc>
        <w:tc>
          <w:tcPr>
            <w:tcW w:type="dxa" w:w="4300"/>
            <w:tcMar>
              <w:top w:type="dxa" w:w="80"/>
              <w:left w:type="dxa" w:w="100"/>
              <w:bottom w:type="dxa" w:w="80"/>
              <w:right w:type="dxa" w:w="100"/>
            </w:tcMar>
          </w:tcPr>
          <w:p>
            <w:r>
              <w:rPr>
                <w:b w:val="false"/>
                <w:bCs w:val="false"/>
                <w:sz w:val="19"/>
                <w:szCs w:val="19"/>
              </w:rPr>
              <w:t xml:space="preserve">Schema-first models, migration-based deploys</w:t>
            </w:r>
          </w:p>
        </w:tc>
      </w:tr>
      <w:tr>
        <w:trPr>
          <w:tblHeader w:val="false"/>
        </w:trPr>
        <w:tc>
          <w:tcPr>
            <w:tcW w:type="dxa" w:w="1900"/>
            <w:tcMar>
              <w:top w:type="dxa" w:w="80"/>
              <w:left w:type="dxa" w:w="100"/>
              <w:bottom w:type="dxa" w:w="80"/>
              <w:right w:type="dxa" w:w="100"/>
            </w:tcMar>
          </w:tcPr>
          <w:p>
            <w:r>
              <w:rPr>
                <w:b w:val="false"/>
                <w:bCs w:val="false"/>
                <w:sz w:val="19"/>
                <w:szCs w:val="19"/>
              </w:rPr>
              <w:t xml:space="preserve">Auth</w:t>
            </w:r>
          </w:p>
        </w:tc>
        <w:tc>
          <w:tcPr>
            <w:tcW w:type="dxa" w:w="3600"/>
            <w:tcMar>
              <w:top w:type="dxa" w:w="80"/>
              <w:left w:type="dxa" w:w="100"/>
              <w:bottom w:type="dxa" w:w="80"/>
              <w:right w:type="dxa" w:w="100"/>
            </w:tcMar>
          </w:tcPr>
          <w:p>
            <w:r>
              <w:rPr>
                <w:b w:val="false"/>
                <w:bCs w:val="false"/>
                <w:sz w:val="19"/>
                <w:szCs w:val="19"/>
              </w:rPr>
              <w:t xml:space="preserve">JWT (jsonwebtoken) + bcryptjs</w:t>
            </w:r>
          </w:p>
        </w:tc>
        <w:tc>
          <w:tcPr>
            <w:tcW w:type="dxa" w:w="4300"/>
            <w:tcMar>
              <w:top w:type="dxa" w:w="80"/>
              <w:left w:type="dxa" w:w="100"/>
              <w:bottom w:type="dxa" w:w="80"/>
              <w:right w:type="dxa" w:w="100"/>
            </w:tcMar>
          </w:tcPr>
          <w:p>
            <w:r>
              <w:rPr>
                <w:b w:val="false"/>
                <w:bCs w:val="false"/>
                <w:sz w:val="19"/>
                <w:szCs w:val="19"/>
              </w:rPr>
              <w:t xml:space="preserve">Two independent JWT schemes — staff and customer portal (see 1.5)</w:t>
            </w:r>
          </w:p>
        </w:tc>
      </w:tr>
      <w:tr>
        <w:trPr>
          <w:tblHeader w:val="false"/>
        </w:trPr>
        <w:tc>
          <w:tcPr>
            <w:tcW w:type="dxa" w:w="1900"/>
            <w:tcMar>
              <w:top w:type="dxa" w:w="80"/>
              <w:left w:type="dxa" w:w="100"/>
              <w:bottom w:type="dxa" w:w="80"/>
              <w:right w:type="dxa" w:w="100"/>
            </w:tcMar>
          </w:tcPr>
          <w:p>
            <w:r>
              <w:rPr>
                <w:b w:val="false"/>
                <w:bCs w:val="false"/>
                <w:sz w:val="19"/>
                <w:szCs w:val="19"/>
              </w:rPr>
              <w:t xml:space="preserve">Validation</w:t>
            </w:r>
          </w:p>
        </w:tc>
        <w:tc>
          <w:tcPr>
            <w:tcW w:type="dxa" w:w="3600"/>
            <w:tcMar>
              <w:top w:type="dxa" w:w="80"/>
              <w:left w:type="dxa" w:w="100"/>
              <w:bottom w:type="dxa" w:w="80"/>
              <w:right w:type="dxa" w:w="100"/>
            </w:tcMar>
          </w:tcPr>
          <w:p>
            <w:r>
              <w:rPr>
                <w:b w:val="false"/>
                <w:bCs w:val="false"/>
                <w:sz w:val="19"/>
                <w:szCs w:val="19"/>
              </w:rPr>
              <w:t xml:space="preserve">Zod (shared on client and server)</w:t>
            </w:r>
          </w:p>
        </w:tc>
        <w:tc>
          <w:tcPr>
            <w:tcW w:type="dxa" w:w="4300"/>
            <w:tcMar>
              <w:top w:type="dxa" w:w="80"/>
              <w:left w:type="dxa" w:w="100"/>
              <w:bottom w:type="dxa" w:w="80"/>
              <w:right w:type="dxa" w:w="100"/>
            </w:tcMar>
          </w:tcPr>
          <w:p>
            <w:r>
              <w:rPr>
                <w:b w:val="false"/>
                <w:bCs w:val="false"/>
                <w:sz w:val="19"/>
                <w:szCs w:val="19"/>
              </w:rPr>
              <w:t xml:space="preserve">Request body schemas per route</w:t>
            </w:r>
          </w:p>
        </w:tc>
      </w:tr>
      <w:tr>
        <w:trPr>
          <w:tblHeader w:val="false"/>
        </w:trPr>
        <w:tc>
          <w:tcPr>
            <w:tcW w:type="dxa" w:w="1900"/>
            <w:tcMar>
              <w:top w:type="dxa" w:w="80"/>
              <w:left w:type="dxa" w:w="100"/>
              <w:bottom w:type="dxa" w:w="80"/>
              <w:right w:type="dxa" w:w="100"/>
            </w:tcMar>
          </w:tcPr>
          <w:p>
            <w:r>
              <w:rPr>
                <w:b w:val="false"/>
                <w:bCs w:val="false"/>
                <w:sz w:val="19"/>
                <w:szCs w:val="19"/>
              </w:rPr>
              <w:t xml:space="preserve">Real-time</w:t>
            </w:r>
          </w:p>
        </w:tc>
        <w:tc>
          <w:tcPr>
            <w:tcW w:type="dxa" w:w="3600"/>
            <w:tcMar>
              <w:top w:type="dxa" w:w="80"/>
              <w:left w:type="dxa" w:w="100"/>
              <w:bottom w:type="dxa" w:w="80"/>
              <w:right w:type="dxa" w:w="100"/>
            </w:tcMar>
          </w:tcPr>
          <w:p>
            <w:r>
              <w:rPr>
                <w:b w:val="false"/>
                <w:bCs w:val="false"/>
                <w:sz w:val="19"/>
                <w:szCs w:val="19"/>
              </w:rPr>
              <w:t xml:space="preserve">Server-Sent Events (native, no library)</w:t>
            </w:r>
          </w:p>
        </w:tc>
        <w:tc>
          <w:tcPr>
            <w:tcW w:type="dxa" w:w="4300"/>
            <w:tcMar>
              <w:top w:type="dxa" w:w="80"/>
              <w:left w:type="dxa" w:w="100"/>
              <w:bottom w:type="dxa" w:w="80"/>
              <w:right w:type="dxa" w:w="100"/>
            </w:tcMar>
          </w:tcPr>
          <w:p>
            <w:r>
              <w:rPr>
                <w:b w:val="false"/>
                <w:bCs w:val="false"/>
                <w:sz w:val="19"/>
                <w:szCs w:val="19"/>
              </w:rPr>
              <w:t xml:space="preserve">No WebSockets; see 1.6</w:t>
            </w:r>
          </w:p>
        </w:tc>
      </w:tr>
      <w:tr>
        <w:trPr>
          <w:tblHeader w:val="false"/>
        </w:trPr>
        <w:tc>
          <w:tcPr>
            <w:tcW w:type="dxa" w:w="1900"/>
            <w:tcMar>
              <w:top w:type="dxa" w:w="80"/>
              <w:left w:type="dxa" w:w="100"/>
              <w:bottom w:type="dxa" w:w="80"/>
              <w:right w:type="dxa" w:w="100"/>
            </w:tcMar>
          </w:tcPr>
          <w:p>
            <w:r>
              <w:rPr>
                <w:b w:val="false"/>
                <w:bCs w:val="false"/>
                <w:sz w:val="19"/>
                <w:szCs w:val="19"/>
              </w:rPr>
              <w:t xml:space="preserve">Email</w:t>
            </w:r>
          </w:p>
        </w:tc>
        <w:tc>
          <w:tcPr>
            <w:tcW w:type="dxa" w:w="3600"/>
            <w:tcMar>
              <w:top w:type="dxa" w:w="80"/>
              <w:left w:type="dxa" w:w="100"/>
              <w:bottom w:type="dxa" w:w="80"/>
              <w:right w:type="dxa" w:w="100"/>
            </w:tcMar>
          </w:tcPr>
          <w:p>
            <w:r>
              <w:rPr>
                <w:b w:val="false"/>
                <w:bCs w:val="false"/>
                <w:sz w:val="19"/>
                <w:szCs w:val="19"/>
              </w:rPr>
              <w:t xml:space="preserve">Resend (HTTPS API) preferred, Nodemailer (SMTP) fallback + ImapFlow/mailparser (IMAP)</w:t>
            </w:r>
          </w:p>
        </w:tc>
        <w:tc>
          <w:tcPr>
            <w:tcW w:type="dxa" w:w="4300"/>
            <w:tcMar>
              <w:top w:type="dxa" w:w="80"/>
              <w:left w:type="dxa" w:w="100"/>
              <w:bottom w:type="dxa" w:w="80"/>
              <w:right w:type="dxa" w:w="100"/>
            </w:tcMar>
          </w:tcPr>
          <w:p>
            <w:r>
              <w:rPr>
                <w:b w:val="false"/>
                <w:bCs w:val="false"/>
                <w:sz w:val="19"/>
                <w:szCs w:val="19"/>
              </w:rPr>
              <w:t xml:space="preserve">mailer.ts tries Resend first when RESEND_API_KEY is set, since it runs over plain HTTPS (443) and isn’t affected by hosts that block outbound SMTP ports — notably Render’s free web-service tier, which blocks 25/465/587 outright. SMTP remains the fallback for local dev or a paid host. Per-org connected mailbox is still polled every 5 minutes for receiving.</w:t>
            </w:r>
          </w:p>
        </w:tc>
      </w:tr>
      <w:tr>
        <w:trPr>
          <w:tblHeader w:val="false"/>
        </w:trPr>
        <w:tc>
          <w:tcPr>
            <w:tcW w:type="dxa" w:w="1900"/>
            <w:tcMar>
              <w:top w:type="dxa" w:w="80"/>
              <w:left w:type="dxa" w:w="100"/>
              <w:bottom w:type="dxa" w:w="80"/>
              <w:right w:type="dxa" w:w="100"/>
            </w:tcMar>
          </w:tcPr>
          <w:p>
            <w:r>
              <w:rPr>
                <w:b w:val="false"/>
                <w:bCs w:val="false"/>
                <w:sz w:val="19"/>
                <w:szCs w:val="19"/>
              </w:rPr>
              <w:t xml:space="preserve">WhatsApp</w:t>
            </w:r>
          </w:p>
        </w:tc>
        <w:tc>
          <w:tcPr>
            <w:tcW w:type="dxa" w:w="3600"/>
            <w:tcMar>
              <w:top w:type="dxa" w:w="80"/>
              <w:left w:type="dxa" w:w="100"/>
              <w:bottom w:type="dxa" w:w="80"/>
              <w:right w:type="dxa" w:w="100"/>
            </w:tcMar>
          </w:tcPr>
          <w:p>
            <w:r>
              <w:rPr>
                <w:b w:val="false"/>
                <w:bCs w:val="false"/>
                <w:sz w:val="19"/>
                <w:szCs w:val="19"/>
              </w:rPr>
              <w:t xml:space="preserve">Twilio (hand-rolled REST client for sending, webhook for receiving)</w:t>
            </w:r>
          </w:p>
        </w:tc>
        <w:tc>
          <w:tcPr>
            <w:tcW w:type="dxa" w:w="4300"/>
            <w:tcMar>
              <w:top w:type="dxa" w:w="80"/>
              <w:left w:type="dxa" w:w="100"/>
              <w:bottom w:type="dxa" w:w="80"/>
              <w:right w:type="dxa" w:w="100"/>
            </w:tcMar>
          </w:tcPr>
          <w:p>
            <w:r>
              <w:rPr>
                <w:b w:val="false"/>
                <w:bCs w:val="false"/>
                <w:sz w:val="19"/>
                <w:szCs w:val="19"/>
              </w:rPr>
              <w:t xml:space="preserve">No official Twilio SDK used for sends. Also powers scheduled reminders — see 7.3.</w:t>
            </w:r>
          </w:p>
        </w:tc>
      </w:tr>
      <w:tr>
        <w:trPr>
          <w:tblHeader w:val="false"/>
        </w:trPr>
        <w:tc>
          <w:tcPr>
            <w:tcW w:type="dxa" w:w="1900"/>
            <w:tcMar>
              <w:top w:type="dxa" w:w="80"/>
              <w:left w:type="dxa" w:w="100"/>
              <w:bottom w:type="dxa" w:w="80"/>
              <w:right w:type="dxa" w:w="100"/>
            </w:tcMar>
          </w:tcPr>
          <w:p>
            <w:r>
              <w:rPr>
                <w:b w:val="false"/>
                <w:bCs w:val="false"/>
                <w:sz w:val="19"/>
                <w:szCs w:val="19"/>
              </w:rPr>
              <w:t xml:space="preserve">AI</w:t>
            </w:r>
          </w:p>
        </w:tc>
        <w:tc>
          <w:tcPr>
            <w:tcW w:type="dxa" w:w="3600"/>
            <w:tcMar>
              <w:top w:type="dxa" w:w="80"/>
              <w:left w:type="dxa" w:w="100"/>
              <w:bottom w:type="dxa" w:w="80"/>
              <w:right w:type="dxa" w:w="100"/>
            </w:tcMar>
          </w:tcPr>
          <w:p>
            <w:r>
              <w:rPr>
                <w:b w:val="false"/>
                <w:bCs w:val="false"/>
                <w:sz w:val="19"/>
                <w:szCs w:val="19"/>
              </w:rPr>
              <w:t xml:space="preserve">OpenAI SDK pointed at Groq (llama-3.3-70b-versatile) with OpenAI (gpt-4o/gpt-4o-mini) fallback</w:t>
            </w:r>
          </w:p>
        </w:tc>
        <w:tc>
          <w:tcPr>
            <w:tcW w:type="dxa" w:w="4300"/>
            <w:tcMar>
              <w:top w:type="dxa" w:w="80"/>
              <w:left w:type="dxa" w:w="100"/>
              <w:bottom w:type="dxa" w:w="80"/>
              <w:right w:type="dxa" w:w="100"/>
            </w:tcMar>
          </w:tcPr>
          <w:p>
            <w:r>
              <w:rPr>
                <w:b w:val="false"/>
                <w:bCs w:val="false"/>
                <w:sz w:val="19"/>
                <w:szCs w:val="19"/>
              </w:rPr>
              <w:t xml:space="preserve">Single provider-abstraction pattern reused across three controllers</w:t>
            </w:r>
          </w:p>
        </w:tc>
      </w:tr>
      <w:tr>
        <w:trPr>
          <w:tblHeader w:val="false"/>
        </w:trPr>
        <w:tc>
          <w:tcPr>
            <w:tcW w:type="dxa" w:w="1900"/>
            <w:tcMar>
              <w:top w:type="dxa" w:w="80"/>
              <w:left w:type="dxa" w:w="100"/>
              <w:bottom w:type="dxa" w:w="80"/>
              <w:right w:type="dxa" w:w="100"/>
            </w:tcMar>
          </w:tcPr>
          <w:p>
            <w:r>
              <w:rPr>
                <w:b w:val="false"/>
                <w:bCs w:val="false"/>
                <w:sz w:val="19"/>
                <w:szCs w:val="19"/>
              </w:rPr>
              <w:t xml:space="preserve">Payments</w:t>
            </w:r>
          </w:p>
        </w:tc>
        <w:tc>
          <w:tcPr>
            <w:tcW w:type="dxa" w:w="3600"/>
            <w:tcMar>
              <w:top w:type="dxa" w:w="80"/>
              <w:left w:type="dxa" w:w="100"/>
              <w:bottom w:type="dxa" w:w="80"/>
              <w:right w:type="dxa" w:w="100"/>
            </w:tcMar>
          </w:tcPr>
          <w:p>
            <w:r>
              <w:rPr>
                <w:b w:val="false"/>
                <w:bCs w:val="false"/>
                <w:sz w:val="19"/>
                <w:szCs w:val="19"/>
              </w:rPr>
              <w:t xml:space="preserve">Stripe (Checkout + Billing Portal + webhooks)</w:t>
            </w:r>
          </w:p>
        </w:tc>
        <w:tc>
          <w:tcPr>
            <w:tcW w:type="dxa" w:w="4300"/>
            <w:tcMar>
              <w:top w:type="dxa" w:w="80"/>
              <w:left w:type="dxa" w:w="100"/>
              <w:bottom w:type="dxa" w:w="80"/>
              <w:right w:type="dxa" w:w="100"/>
            </w:tcMar>
          </w:tcPr>
          <w:p>
            <w:r>
              <w:rPr>
                <w:b w:val="false"/>
                <w:bCs w:val="false"/>
                <w:sz w:val="19"/>
                <w:szCs w:val="19"/>
              </w:rPr>
              <w:t xml:space="preserve">Free / Pro / Enterprise plans</w:t>
            </w:r>
          </w:p>
        </w:tc>
      </w:tr>
      <w:tr>
        <w:trPr>
          <w:tblHeader w:val="false"/>
        </w:trPr>
        <w:tc>
          <w:tcPr>
            <w:tcW w:type="dxa" w:w="1900"/>
            <w:tcMar>
              <w:top w:type="dxa" w:w="80"/>
              <w:left w:type="dxa" w:w="100"/>
              <w:bottom w:type="dxa" w:w="80"/>
              <w:right w:type="dxa" w:w="100"/>
            </w:tcMar>
          </w:tcPr>
          <w:p>
            <w:r>
              <w:rPr>
                <w:b w:val="false"/>
                <w:bCs w:val="false"/>
                <w:sz w:val="19"/>
                <w:szCs w:val="19"/>
              </w:rPr>
              <w:t xml:space="preserve">Testing</w:t>
            </w:r>
          </w:p>
        </w:tc>
        <w:tc>
          <w:tcPr>
            <w:tcW w:type="dxa" w:w="3600"/>
            <w:tcMar>
              <w:top w:type="dxa" w:w="80"/>
              <w:left w:type="dxa" w:w="100"/>
              <w:bottom w:type="dxa" w:w="80"/>
              <w:right w:type="dxa" w:w="100"/>
            </w:tcMar>
          </w:tcPr>
          <w:p>
            <w:r>
              <w:rPr>
                <w:b w:val="false"/>
                <w:bCs w:val="false"/>
                <w:sz w:val="19"/>
                <w:szCs w:val="19"/>
              </w:rPr>
              <w:t xml:space="preserve">Playwright (E2E)</w:t>
            </w:r>
          </w:p>
        </w:tc>
        <w:tc>
          <w:tcPr>
            <w:tcW w:type="dxa" w:w="4300"/>
            <w:tcMar>
              <w:top w:type="dxa" w:w="80"/>
              <w:left w:type="dxa" w:w="100"/>
              <w:bottom w:type="dxa" w:w="80"/>
              <w:right w:type="dxa" w:w="100"/>
            </w:tcMar>
          </w:tcPr>
          <w:p>
            <w:r>
              <w:rPr>
                <w:b w:val="false"/>
                <w:bCs w:val="false"/>
                <w:sz w:val="19"/>
                <w:szCs w:val="19"/>
              </w:rPr>
              <w:t xml:space="preserve">~50 spec files under tests/e2e covering nearly every module, including the org-signup approval flow’s DB-backed token lookup (the real approval email can’t be clicked from a test)</w:t>
            </w:r>
          </w:p>
        </w:tc>
      </w:tr>
      <w:tr>
        <w:trPr>
          <w:tblHeader w:val="false"/>
        </w:trPr>
        <w:tc>
          <w:tcPr>
            <w:tcW w:type="dxa" w:w="1900"/>
            <w:tcMar>
              <w:top w:type="dxa" w:w="80"/>
              <w:left w:type="dxa" w:w="100"/>
              <w:bottom w:type="dxa" w:w="80"/>
              <w:right w:type="dxa" w:w="100"/>
            </w:tcMar>
          </w:tcPr>
          <w:p>
            <w:r>
              <w:rPr>
                <w:b w:val="false"/>
                <w:bCs w:val="false"/>
                <w:sz w:val="19"/>
                <w:szCs w:val="19"/>
              </w:rPr>
              <w:t xml:space="preserve">Deployment</w:t>
            </w:r>
          </w:p>
        </w:tc>
        <w:tc>
          <w:tcPr>
            <w:tcW w:type="dxa" w:w="3600"/>
            <w:tcMar>
              <w:top w:type="dxa" w:w="80"/>
              <w:left w:type="dxa" w:w="100"/>
              <w:bottom w:type="dxa" w:w="80"/>
              <w:right w:type="dxa" w:w="100"/>
            </w:tcMar>
          </w:tcPr>
          <w:p>
            <w:r>
              <w:rPr>
                <w:b w:val="false"/>
                <w:bCs w:val="false"/>
                <w:sz w:val="19"/>
                <w:szCs w:val="19"/>
              </w:rPr>
              <w:t xml:space="preserve">Docker Compose (self-host), Render.yaml (Render.com), or a split Netlify (client) + Render (API) topology</w:t>
            </w:r>
          </w:p>
        </w:tc>
        <w:tc>
          <w:tcPr>
            <w:tcW w:type="dxa" w:w="4300"/>
            <w:tcMar>
              <w:top w:type="dxa" w:w="80"/>
              <w:left w:type="dxa" w:w="100"/>
              <w:bottom w:type="dxa" w:w="80"/>
              <w:right w:type="dxa" w:w="100"/>
            </w:tcMar>
          </w:tcPr>
          <w:p>
            <w:r>
              <w:rPr>
                <w:b w:val="false"/>
                <w:bCs w:val="false"/>
                <w:sz w:val="19"/>
                <w:szCs w:val="19"/>
              </w:rPr>
              <w:t xml:space="preserve">See 1.7</w:t>
            </w:r>
          </w:p>
        </w:tc>
      </w:tr>
    </w:tbl>
    <w:p>
      <w:pPr>
        <w:pStyle w:val="Heading2"/>
        <w:spacing w:after="120" w:before="280"/>
      </w:pPr>
      <w:r>
        <w:t xml:space="preserve">1.3 Repository Layout</w:t>
      </w:r>
    </w:p>
    <w:p>
      <w:pPr>
        <w:pStyle w:val="ListParagraph"/>
        <w:numPr>
          <w:ilvl w:val="0"/>
          <w:numId w:val="2"/>
        </w:numPr>
        <w:spacing w:after="80"/>
      </w:pPr>
      <w:r>
        <w:rPr>
          <w:b/>
          <w:bCs/>
        </w:rPr>
        <w:t xml:space="preserve">client/</w:t>
      </w:r>
      <w:r>
        <w:t xml:space="preserve"> — React + TypeScript + Tailwind SPA (pages, feature modules, shared components, hooks, API client layer).</w:t>
      </w:r>
    </w:p>
    <w:p>
      <w:pPr>
        <w:pStyle w:val="ListParagraph"/>
        <w:numPr>
          <w:ilvl w:val="0"/>
          <w:numId w:val="2"/>
        </w:numPr>
        <w:spacing w:after="80"/>
      </w:pPr>
      <w:r>
        <w:rPr>
          <w:b/>
          <w:bCs/>
        </w:rPr>
        <w:t xml:space="preserve">server/</w:t>
      </w:r>
      <w:r>
        <w:t xml:space="preserve"> — Express + TypeScript API, Prisma schema and migrations, seed script.</w:t>
      </w:r>
    </w:p>
    <w:p>
      <w:pPr>
        <w:pStyle w:val="ListParagraph"/>
        <w:numPr>
          <w:ilvl w:val="0"/>
          <w:numId w:val="2"/>
        </w:numPr>
        <w:spacing w:after="80"/>
      </w:pPr>
      <w:r>
        <w:rPr>
          <w:b/>
          <w:bCs/>
        </w:rPr>
        <w:t xml:space="preserve">tests/</w:t>
      </w:r>
      <w:r>
        <w:t xml:space="preserve"> — Playwright end-to-end test suite (one spec file per feature area) plus shared login/seed/DB helpers.</w:t>
      </w:r>
    </w:p>
    <w:p>
      <w:pPr>
        <w:pStyle w:val="ListParagraph"/>
        <w:numPr>
          <w:ilvl w:val="0"/>
          <w:numId w:val="2"/>
        </w:numPr>
        <w:spacing w:after="80"/>
      </w:pPr>
      <w:r>
        <w:rPr>
          <w:b/>
          <w:bCs/>
        </w:rPr>
        <w:t xml:space="preserve">docker-compose.yml / render.yaml</w:t>
      </w:r>
      <w:r>
        <w:t xml:space="preserve"> — container and PaaS deployment definitions.</w:t>
      </w:r>
    </w:p>
    <w:p>
      <w:pPr>
        <w:pStyle w:val="ListParagraph"/>
        <w:numPr>
          <w:ilvl w:val="0"/>
          <w:numId w:val="2"/>
        </w:numPr>
        <w:spacing w:after="80"/>
      </w:pPr>
      <w:r>
        <w:rPr>
          <w:b/>
          <w:bCs/>
        </w:rPr>
        <w:t xml:space="preserve">client/public/_redirects</w:t>
      </w:r>
      <w:r>
        <w:t xml:space="preserve"> — Netlify SPA-fallback rewrite rule (new — see 1.7).</w:t>
      </w:r>
    </w:p>
    <w:p>
      <w:pPr>
        <w:pStyle w:val="ListParagraph"/>
        <w:numPr>
          <w:ilvl w:val="0"/>
          <w:numId w:val="2"/>
        </w:numPr>
        <w:spacing w:after="80"/>
      </w:pPr>
      <w:r>
        <w:rPr>
          <w:b/>
          <w:bCs/>
        </w:rPr>
        <w:t xml:space="preserve">project_blueprint.docx</w:t>
      </w:r>
      <w:r>
        <w:t xml:space="preserve"> — original architecture/requirements/roadmap document from project inception.</w:t>
      </w:r>
    </w:p>
    <w:p>
      <w:pPr>
        <w:pStyle w:val="Heading2"/>
        <w:spacing w:after="120" w:before="280"/>
      </w:pPr>
      <w:r>
        <w:t xml:space="preserve">1.4 Multi-Tenancy Model</w:t>
      </w:r>
    </w:p>
    <w:p>
      <w:pPr>
        <w:spacing w:after="160"/>
      </w:pPr>
      <w:r>
        <w:t xml:space="preserve">There is no dedicated tenant middleware and no database-level row-security policy. Multi-tenancy is enforced entirely by convention: every list, get, update, and delete query filters or matches on an orgId value pulled from the caller’s JWT payload. Mutations consistently use updateMany/deleteMany with a compound {id, orgId} where-clause so that guessing another tenant’s record ID cannot succeed. This pattern is repeated independently inside nearly every controller rather than centralized. The one confirmed exception noted in the prior edition — the polymorphic Comments controller — has since been closed; see 3.7 and 14.1.</w:t>
      </w:r>
    </w:p>
    <w:p>
      <w:pPr>
        <w:pStyle w:val="Heading2"/>
        <w:spacing w:after="120" w:before="280"/>
      </w:pPr>
      <w:r>
        <w:t xml:space="preserve">1.5 Authentication &amp; Roles</w:t>
      </w:r>
    </w:p>
    <w:p>
      <w:pPr>
        <w:spacing w:after="160"/>
      </w:pPr>
      <w:r>
        <w:t xml:space="preserve">The platform runs two completely independent identity systems:</w:t>
      </w:r>
    </w:p>
    <w:p>
      <w:pPr>
        <w:pStyle w:val="ListParagraph"/>
        <w:numPr>
          <w:ilvl w:val="0"/>
          <w:numId w:val="2"/>
        </w:numPr>
        <w:spacing w:after="80"/>
      </w:pPr>
      <w:r>
        <w:rPr>
          <w:b/>
          <w:bCs/>
        </w:rPr>
        <w:t xml:space="preserve">Staff auth</w:t>
      </w:r>
      <w:r>
        <w:t xml:space="preserve"> (User model) — short-lived (15 min) access JWT plus an opaque, SHA-256-hashed refresh token (7-day expiry) stored server-side. The Axios client silently refreshes on a 401 and retries the original request once.</w:t>
      </w:r>
    </w:p>
    <w:p>
      <w:pPr>
        <w:pStyle w:val="ListParagraph"/>
        <w:numPr>
          <w:ilvl w:val="0"/>
          <w:numId w:val="2"/>
        </w:numPr>
        <w:spacing w:after="80"/>
      </w:pPr>
      <w:r>
        <w:rPr>
          <w:b/>
          <w:bCs/>
        </w:rPr>
        <w:t xml:space="preserve">Portal auth</w:t>
      </w:r>
      <w:r>
        <w:t xml:space="preserve"> (PortalUser model) — a magic-link, passwordless flow for customers, resulting in a 7-day JWT carrying iss: ‘portal’, verified by a separate middleware. Distinguished from staff JWTs purely by that issuer claim.</w:t>
      </w:r>
    </w:p>
    <w:p>
      <w:pPr>
        <w:spacing w:after="160"/>
      </w:pPr>
      <w:r>
        <w:t xml:space="preserve">Six staff roles exist, defined once in middleware and reused as named groups across every route:</w:t>
      </w:r>
    </w:p>
    <w:tbl>
      <w:tblPr>
        <w:tblW w:type="dxa" w:w="9800"/>
        <w:tblBorders>
          <w:top w:val="single" w:color="D1D5DB" w:sz="4"/>
          <w:left w:val="single" w:color="D1D5DB" w:sz="4"/>
          <w:bottom w:val="single" w:color="D1D5DB" w:sz="4"/>
          <w:right w:val="single" w:color="D1D5DB" w:sz="4"/>
          <w:insideH w:val="single" w:color="E5E7EB" w:sz="4"/>
          <w:insideV w:val="single" w:color="E5E7EB" w:sz="4"/>
        </w:tblBorders>
      </w:tblPr>
      <w:tblGrid>
        <w:gridCol w:w="1700"/>
        <w:gridCol w:w="2400"/>
        <w:gridCol w:w="5700"/>
      </w:tblGrid>
      <w:tr>
        <w:trPr>
          <w:tblHeader/>
        </w:trPr>
        <w:tc>
          <w:tcPr>
            <w:tcW w:type="dxa" w:w="1700"/>
            <w:shd w:fill="F3F4F6" w:color="auto" w:val="clear"/>
            <w:tcMar>
              <w:top w:type="dxa" w:w="80"/>
              <w:left w:type="dxa" w:w="100"/>
              <w:bottom w:type="dxa" w:w="80"/>
              <w:right w:type="dxa" w:w="100"/>
            </w:tcMar>
          </w:tcPr>
          <w:p>
            <w:r>
              <w:rPr>
                <w:b/>
                <w:bCs/>
                <w:sz w:val="19"/>
                <w:szCs w:val="19"/>
              </w:rPr>
              <w:t xml:space="preserve">Role</w:t>
            </w:r>
          </w:p>
        </w:tc>
        <w:tc>
          <w:tcPr>
            <w:tcW w:type="dxa" w:w="2400"/>
            <w:shd w:fill="F3F4F6" w:color="auto" w:val="clear"/>
            <w:tcMar>
              <w:top w:type="dxa" w:w="80"/>
              <w:left w:type="dxa" w:w="100"/>
              <w:bottom w:type="dxa" w:w="80"/>
              <w:right w:type="dxa" w:w="100"/>
            </w:tcMar>
          </w:tcPr>
          <w:p>
            <w:r>
              <w:rPr>
                <w:b/>
                <w:bCs/>
                <w:sz w:val="19"/>
                <w:szCs w:val="19"/>
              </w:rPr>
              <w:t xml:space="preserve">Typical Use</w:t>
            </w:r>
          </w:p>
        </w:tc>
        <w:tc>
          <w:tcPr>
            <w:tcW w:type="dxa" w:w="5700"/>
            <w:shd w:fill="F3F4F6" w:color="auto" w:val="clear"/>
            <w:tcMar>
              <w:top w:type="dxa" w:w="80"/>
              <w:left w:type="dxa" w:w="100"/>
              <w:bottom w:type="dxa" w:w="80"/>
              <w:right w:type="dxa" w:w="100"/>
            </w:tcMar>
          </w:tcPr>
          <w:p>
            <w:r>
              <w:rPr>
                <w:b/>
                <w:bCs/>
                <w:sz w:val="19"/>
                <w:szCs w:val="19"/>
              </w:rPr>
              <w:t xml:space="preserve">Notable Access</w:t>
            </w:r>
          </w:p>
        </w:tc>
      </w:tr>
      <w:tr>
        <w:trPr>
          <w:tblHeader w:val="false"/>
        </w:trPr>
        <w:tc>
          <w:tcPr>
            <w:tcW w:type="dxa" w:w="1700"/>
            <w:tcMar>
              <w:top w:type="dxa" w:w="80"/>
              <w:left w:type="dxa" w:w="100"/>
              <w:bottom w:type="dxa" w:w="80"/>
              <w:right w:type="dxa" w:w="100"/>
            </w:tcMar>
          </w:tcPr>
          <w:p>
            <w:r>
              <w:rPr>
                <w:b w:val="false"/>
                <w:bCs w:val="false"/>
                <w:sz w:val="19"/>
                <w:szCs w:val="19"/>
              </w:rPr>
              <w:t xml:space="preserve">SUPER_ADMIN</w:t>
            </w:r>
          </w:p>
        </w:tc>
        <w:tc>
          <w:tcPr>
            <w:tcW w:type="dxa" w:w="2400"/>
            <w:tcMar>
              <w:top w:type="dxa" w:w="80"/>
              <w:left w:type="dxa" w:w="100"/>
              <w:bottom w:type="dxa" w:w="80"/>
              <w:right w:type="dxa" w:w="100"/>
            </w:tcMar>
          </w:tcPr>
          <w:p>
            <w:r>
              <w:rPr>
                <w:b w:val="false"/>
                <w:bCs w:val="false"/>
                <w:sz w:val="19"/>
                <w:szCs w:val="19"/>
              </w:rPr>
              <w:t xml:space="preserve">Org owner / IT admin</w:t>
            </w:r>
          </w:p>
        </w:tc>
        <w:tc>
          <w:tcPr>
            <w:tcW w:type="dxa" w:w="5700"/>
            <w:tcMar>
              <w:top w:type="dxa" w:w="80"/>
              <w:left w:type="dxa" w:w="100"/>
              <w:bottom w:type="dxa" w:w="80"/>
              <w:right w:type="dxa" w:w="100"/>
            </w:tcMar>
          </w:tcPr>
          <w:p>
            <w:r>
              <w:rPr>
                <w:b w:val="false"/>
                <w:bCs w:val="false"/>
                <w:sz w:val="19"/>
                <w:szCs w:val="19"/>
              </w:rPr>
              <w:t xml:space="preserve">Full access to every module, billing, API keys, user management</w:t>
            </w:r>
          </w:p>
        </w:tc>
      </w:tr>
      <w:tr>
        <w:trPr>
          <w:tblHeader w:val="false"/>
        </w:trPr>
        <w:tc>
          <w:tcPr>
            <w:tcW w:type="dxa" w:w="1700"/>
            <w:tcMar>
              <w:top w:type="dxa" w:w="80"/>
              <w:left w:type="dxa" w:w="100"/>
              <w:bottom w:type="dxa" w:w="80"/>
              <w:right w:type="dxa" w:w="100"/>
            </w:tcMar>
          </w:tcPr>
          <w:p>
            <w:r>
              <w:rPr>
                <w:b w:val="false"/>
                <w:bCs w:val="false"/>
                <w:sz w:val="19"/>
                <w:szCs w:val="19"/>
              </w:rPr>
              <w:t xml:space="preserve">IT_MANAGER</w:t>
            </w:r>
          </w:p>
        </w:tc>
        <w:tc>
          <w:tcPr>
            <w:tcW w:type="dxa" w:w="2400"/>
            <w:tcMar>
              <w:top w:type="dxa" w:w="80"/>
              <w:left w:type="dxa" w:w="100"/>
              <w:bottom w:type="dxa" w:w="80"/>
              <w:right w:type="dxa" w:w="100"/>
            </w:tcMar>
          </w:tcPr>
          <w:p>
            <w:r>
              <w:rPr>
                <w:b w:val="false"/>
                <w:bCs w:val="false"/>
                <w:sz w:val="19"/>
                <w:szCs w:val="19"/>
              </w:rPr>
              <w:t xml:space="preserve">Help desk lead</w:t>
            </w:r>
          </w:p>
        </w:tc>
        <w:tc>
          <w:tcPr>
            <w:tcW w:type="dxa" w:w="5700"/>
            <w:tcMar>
              <w:top w:type="dxa" w:w="80"/>
              <w:left w:type="dxa" w:w="100"/>
              <w:bottom w:type="dxa" w:w="80"/>
              <w:right w:type="dxa" w:w="100"/>
            </w:tcMar>
          </w:tcPr>
          <w:p>
            <w:r>
              <w:rPr>
                <w:b w:val="false"/>
                <w:bCs w:val="false"/>
                <w:sz w:val="19"/>
                <w:szCs w:val="19"/>
              </w:rPr>
              <w:t xml:space="preserve">Full IT Desk config (SLA, categories, assets), Slack/Teams, portal admin</w:t>
            </w:r>
          </w:p>
        </w:tc>
      </w:tr>
      <w:tr>
        <w:trPr>
          <w:tblHeader w:val="false"/>
        </w:trPr>
        <w:tc>
          <w:tcPr>
            <w:tcW w:type="dxa" w:w="1700"/>
            <w:tcMar>
              <w:top w:type="dxa" w:w="80"/>
              <w:left w:type="dxa" w:w="100"/>
              <w:bottom w:type="dxa" w:w="80"/>
              <w:right w:type="dxa" w:w="100"/>
            </w:tcMar>
          </w:tcPr>
          <w:p>
            <w:r>
              <w:rPr>
                <w:b w:val="false"/>
                <w:bCs w:val="false"/>
                <w:sz w:val="19"/>
                <w:szCs w:val="19"/>
              </w:rPr>
              <w:t xml:space="preserve">CRM_MANAGER</w:t>
            </w:r>
          </w:p>
        </w:tc>
        <w:tc>
          <w:tcPr>
            <w:tcW w:type="dxa" w:w="2400"/>
            <w:tcMar>
              <w:top w:type="dxa" w:w="80"/>
              <w:left w:type="dxa" w:w="100"/>
              <w:bottom w:type="dxa" w:w="80"/>
              <w:right w:type="dxa" w:w="100"/>
            </w:tcMar>
          </w:tcPr>
          <w:p>
            <w:r>
              <w:rPr>
                <w:b w:val="false"/>
                <w:bCs w:val="false"/>
                <w:sz w:val="19"/>
                <w:szCs w:val="19"/>
              </w:rPr>
              <w:t xml:space="preserve">Sales lead</w:t>
            </w:r>
          </w:p>
        </w:tc>
        <w:tc>
          <w:tcPr>
            <w:tcW w:type="dxa" w:w="5700"/>
            <w:tcMar>
              <w:top w:type="dxa" w:w="80"/>
              <w:left w:type="dxa" w:w="100"/>
              <w:bottom w:type="dxa" w:w="80"/>
              <w:right w:type="dxa" w:w="100"/>
            </w:tcMar>
          </w:tcPr>
          <w:p>
            <w:r>
              <w:rPr>
                <w:b w:val="false"/>
                <w:bCs w:val="false"/>
                <w:sz w:val="19"/>
                <w:szCs w:val="19"/>
              </w:rPr>
              <w:t xml:space="preserve">Full CRM config, campaigns, CSV import, deal/lead deletion</w:t>
            </w:r>
          </w:p>
        </w:tc>
      </w:tr>
      <w:tr>
        <w:trPr>
          <w:tblHeader w:val="false"/>
        </w:trPr>
        <w:tc>
          <w:tcPr>
            <w:tcW w:type="dxa" w:w="1700"/>
            <w:tcMar>
              <w:top w:type="dxa" w:w="80"/>
              <w:left w:type="dxa" w:w="100"/>
              <w:bottom w:type="dxa" w:w="80"/>
              <w:right w:type="dxa" w:w="100"/>
            </w:tcMar>
          </w:tcPr>
          <w:p>
            <w:r>
              <w:rPr>
                <w:b w:val="false"/>
                <w:bCs w:val="false"/>
                <w:sz w:val="19"/>
                <w:szCs w:val="19"/>
              </w:rPr>
              <w:t xml:space="preserve">IT_AGENT</w:t>
            </w:r>
          </w:p>
        </w:tc>
        <w:tc>
          <w:tcPr>
            <w:tcW w:type="dxa" w:w="2400"/>
            <w:tcMar>
              <w:top w:type="dxa" w:w="80"/>
              <w:left w:type="dxa" w:w="100"/>
              <w:bottom w:type="dxa" w:w="80"/>
              <w:right w:type="dxa" w:w="100"/>
            </w:tcMar>
          </w:tcPr>
          <w:p>
            <w:r>
              <w:rPr>
                <w:b w:val="false"/>
                <w:bCs w:val="false"/>
                <w:sz w:val="19"/>
                <w:szCs w:val="19"/>
              </w:rPr>
              <w:t xml:space="preserve">Support technician</w:t>
            </w:r>
          </w:p>
        </w:tc>
        <w:tc>
          <w:tcPr>
            <w:tcW w:type="dxa" w:w="5700"/>
            <w:tcMar>
              <w:top w:type="dxa" w:w="80"/>
              <w:left w:type="dxa" w:w="100"/>
              <w:bottom w:type="dxa" w:w="80"/>
              <w:right w:type="dxa" w:w="100"/>
            </w:tcMar>
          </w:tcPr>
          <w:p>
            <w:r>
              <w:rPr>
                <w:b w:val="false"/>
                <w:bCs w:val="false"/>
                <w:sz w:val="19"/>
                <w:szCs w:val="19"/>
              </w:rPr>
              <w:t xml:space="preserve">Ticket handling, assets, change requests, AI Builder</w:t>
            </w:r>
          </w:p>
        </w:tc>
      </w:tr>
      <w:tr>
        <w:trPr>
          <w:tblHeader w:val="false"/>
        </w:trPr>
        <w:tc>
          <w:tcPr>
            <w:tcW w:type="dxa" w:w="1700"/>
            <w:tcMar>
              <w:top w:type="dxa" w:w="80"/>
              <w:left w:type="dxa" w:w="100"/>
              <w:bottom w:type="dxa" w:w="80"/>
              <w:right w:type="dxa" w:w="100"/>
            </w:tcMar>
          </w:tcPr>
          <w:p>
            <w:r>
              <w:rPr>
                <w:b w:val="false"/>
                <w:bCs w:val="false"/>
                <w:sz w:val="19"/>
                <w:szCs w:val="19"/>
              </w:rPr>
              <w:t xml:space="preserve">SALES_REP</w:t>
            </w:r>
          </w:p>
        </w:tc>
        <w:tc>
          <w:tcPr>
            <w:tcW w:type="dxa" w:w="2400"/>
            <w:tcMar>
              <w:top w:type="dxa" w:w="80"/>
              <w:left w:type="dxa" w:w="100"/>
              <w:bottom w:type="dxa" w:w="80"/>
              <w:right w:type="dxa" w:w="100"/>
            </w:tcMar>
          </w:tcPr>
          <w:p>
            <w:r>
              <w:rPr>
                <w:b w:val="false"/>
                <w:bCs w:val="false"/>
                <w:sz w:val="19"/>
                <w:szCs w:val="19"/>
              </w:rPr>
              <w:t xml:space="preserve">Sales rep</w:t>
            </w:r>
          </w:p>
        </w:tc>
        <w:tc>
          <w:tcPr>
            <w:tcW w:type="dxa" w:w="5700"/>
            <w:tcMar>
              <w:top w:type="dxa" w:w="80"/>
              <w:left w:type="dxa" w:w="100"/>
              <w:bottom w:type="dxa" w:w="80"/>
              <w:right w:type="dxa" w:w="100"/>
            </w:tcMar>
          </w:tcPr>
          <w:p>
            <w:r>
              <w:rPr>
                <w:b w:val="false"/>
                <w:bCs w:val="false"/>
                <w:sz w:val="19"/>
                <w:szCs w:val="19"/>
              </w:rPr>
              <w:t xml:space="preserve">CRM records (contacts/leads/deals/quotes), no delete rights</w:t>
            </w:r>
          </w:p>
        </w:tc>
      </w:tr>
      <w:tr>
        <w:trPr>
          <w:tblHeader w:val="false"/>
        </w:trPr>
        <w:tc>
          <w:tcPr>
            <w:tcW w:type="dxa" w:w="1700"/>
            <w:tcMar>
              <w:top w:type="dxa" w:w="80"/>
              <w:left w:type="dxa" w:w="100"/>
              <w:bottom w:type="dxa" w:w="80"/>
              <w:right w:type="dxa" w:w="100"/>
            </w:tcMar>
          </w:tcPr>
          <w:p>
            <w:r>
              <w:rPr>
                <w:b w:val="false"/>
                <w:bCs w:val="false"/>
                <w:sz w:val="19"/>
                <w:szCs w:val="19"/>
              </w:rPr>
              <w:t xml:space="preserve">EMPLOYEE</w:t>
            </w:r>
          </w:p>
        </w:tc>
        <w:tc>
          <w:tcPr>
            <w:tcW w:type="dxa" w:w="2400"/>
            <w:tcMar>
              <w:top w:type="dxa" w:w="80"/>
              <w:left w:type="dxa" w:w="100"/>
              <w:bottom w:type="dxa" w:w="80"/>
              <w:right w:type="dxa" w:w="100"/>
            </w:tcMar>
          </w:tcPr>
          <w:p>
            <w:r>
              <w:rPr>
                <w:b w:val="false"/>
                <w:bCs w:val="false"/>
                <w:sz w:val="19"/>
                <w:szCs w:val="19"/>
              </w:rPr>
              <w:t xml:space="preserve">General staff member</w:t>
            </w:r>
          </w:p>
        </w:tc>
        <w:tc>
          <w:tcPr>
            <w:tcW w:type="dxa" w:w="5700"/>
            <w:tcMar>
              <w:top w:type="dxa" w:w="80"/>
              <w:left w:type="dxa" w:w="100"/>
              <w:bottom w:type="dxa" w:w="80"/>
              <w:right w:type="dxa" w:w="100"/>
            </w:tcMar>
          </w:tcPr>
          <w:p>
            <w:r>
              <w:rPr>
                <w:b w:val="false"/>
                <w:bCs w:val="false"/>
                <w:sz w:val="19"/>
                <w:szCs w:val="19"/>
              </w:rPr>
              <w:t xml:space="preserve">Can only file and view their own help desk tickets</w:t>
            </w:r>
          </w:p>
        </w:tc>
      </w:tr>
    </w:tbl>
    <w:p>
      <w:pPr>
        <w:pBdr>
          <w:left w:val="single" w:color="2563EB" w:sz="18"/>
        </w:pBdr>
        <w:spacing w:after="200" w:before="100"/>
        <w:ind w:left="200"/>
      </w:pPr>
      <w:r>
        <w:rPr>
          <w:b/>
          <w:bCs/>
          <w:color w:val="2563EB"/>
        </w:rPr>
        <w:t xml:space="preserve">Note: </w:t>
      </w:r>
      <w:r>
        <w:t xml:space="preserve">Role checks are enforced server-side per route (requireRole(...)), but on the frontend, authorization is almost entirely UI-only — hiding a sidebar link does not stop a direct URL visit from rendering the page (the underlying API calls are still rejected server-side). Only the Users admin page adds an explicit client-side "Access denied" guard. See 14.1 for the full list of related gaps.</w:t>
      </w:r>
    </w:p>
    <w:p>
      <w:pPr>
        <w:pStyle w:val="Heading2"/>
        <w:spacing w:after="120" w:before="280"/>
      </w:pPr>
      <w:r>
        <w:t xml:space="preserve">1.6 Real-Time Layer (SSE)</w:t>
      </w:r>
    </w:p>
    <w:p>
      <w:pPr>
        <w:spacing w:after="160"/>
      </w:pPr>
      <w:r>
        <w:t xml:space="preserve">The application uses Server-Sent Events, not WebSockets, as its sole real-time transport. A single GET /api/events/stream endpoint (JWT passed as a ?_t= query parameter, since EventSource cannot set custom headers) registers each connection in an in-memory manager keyed by (orgId, userId), sends a keep-alive PING every 25 seconds, and pushes named events — ticket:created, ticket:status, inbox:message, lead:created, deal:updated, notification — whenever the relevant controller broadcasts one. On the client, a single useSSE hook (mounted once inside the always-present NotificationBell component) reconnects automatically after a 5-second backoff, invalidates the matching React Query cache keys, and feeds a floating toast stack.</w:t>
      </w:r>
    </w:p>
    <w:p>
      <w:pPr>
        <w:pStyle w:val="Heading2"/>
        <w:spacing w:after="120" w:before="280"/>
      </w:pPr>
      <w:r>
        <w:t xml:space="preserve">1.7 Deployment Topology</w:t>
      </w:r>
    </w:p>
    <w:p>
      <w:pPr>
        <w:spacing w:after="160"/>
      </w:pPr>
      <w:r>
        <w:t xml:space="preserve">Three deployment paths are now in play:</w:t>
      </w:r>
    </w:p>
    <w:p>
      <w:pPr>
        <w:pStyle w:val="ListParagraph"/>
        <w:numPr>
          <w:ilvl w:val="0"/>
          <w:numId w:val="2"/>
        </w:numPr>
        <w:spacing w:after="80"/>
      </w:pPr>
      <w:r>
        <w:rPr>
          <w:b/>
          <w:bCs/>
        </w:rPr>
        <w:t xml:space="preserve">Docker Compose</w:t>
      </w:r>
      <w:r>
        <w:t xml:space="preserve"> — three services: postgres:16-alpine, a Node/Express server container (port 4000), and a static/Nginx client container (port 5173) built from the Vite production bundle.</w:t>
      </w:r>
    </w:p>
    <w:p>
      <w:pPr>
        <w:pStyle w:val="ListParagraph"/>
        <w:numPr>
          <w:ilvl w:val="0"/>
          <w:numId w:val="2"/>
        </w:numPr>
        <w:spacing w:after="80"/>
      </w:pPr>
      <w:r>
        <w:rPr>
          <w:b/>
          <w:bCs/>
        </w:rPr>
        <w:t xml:space="preserve">Render.com (render.yaml)</w:t>
      </w:r>
      <w:r>
        <w:t xml:space="preserve"> — a managed Postgres instance, the API as a Node web service (runs prisma migrate deploy on boot, exposes /health for Render’s health check), and the frontend as a static site with an /api/* rewrite proxy back to the API service.</w:t>
      </w:r>
    </w:p>
    <w:p>
      <w:pPr>
        <w:pStyle w:val="ListParagraph"/>
        <w:numPr>
          <w:ilvl w:val="0"/>
          <w:numId w:val="2"/>
        </w:numPr>
        <w:spacing w:after="80"/>
      </w:pPr>
      <w:r>
        <w:rPr>
          <w:b/>
          <w:bCs/>
        </w:rPr>
        <w:t xml:space="preserve">Netlify (client) + Render (API), split</w:t>
      </w:r>
      <w:r>
        <w:t xml:space="preserve"> — the client deployed to Netlify separately from the API. Two things this topology requires that the single-Render-project setup gets for free: (1) client/public/_redirects containing /* /index.html 200, without which Netlify 404s on any direct load of a client-side route like /login instead of falling back to the SPA shell; (2) VITE_API_URL set at Netlify build time to the Render API’s absolute URL (e.g. https://crm-itdesk-server.onrender.com/api), since there’s no same-origin /api to fall back to — and CORS_ORIGIN on the Render API must in turn list the Netlify domain.</w:t>
      </w:r>
    </w:p>
    <w:p>
      <w:pPr>
        <w:pBdr>
          <w:left w:val="single" w:color="2563EB" w:sz="18"/>
        </w:pBdr>
        <w:spacing w:after="200" w:before="100"/>
        <w:ind w:left="200"/>
      </w:pPr>
      <w:r>
        <w:rPr>
          <w:b/>
          <w:bCs/>
          <w:color w:val="2563EB"/>
        </w:rPr>
        <w:t xml:space="preserve">Note: </w:t>
      </w:r>
      <w:r>
        <w:t xml:space="preserve">Render’s free web-service tier blocks all outbound traffic on SMTP ports 25/465/587, which is why Resend (an HTTPS-based provider, see 1.2 and 6.1) is the recommended email path for that plan — any SMTP host, regardless of credentials, will time out there.</w:t>
      </w:r>
    </w:p>
    <w:p>
      <w:pPr>
        <w:spacing w:after="160"/>
      </w:pPr>
      <w:r>
        <w:t xml:space="preserve">All paths configure the same core environment-variable surface: DATABASE_URL, JWT_SECRET/JWT_REFRESH_SECRET (15m/7d expiry), ENCRYPTION_KEY (mailbox-password encryption, see 6.1), CORS_ORIGIN, FRONTEND_URL, and either RESEND_API_KEY or SMTP credentials for transactional email (approval/invite links, ticket notifications, CSAT survey links, portal magic links). Full list in Appendix A.</w:t>
      </w:r>
    </w:p>
    <w:p>
      <w:pPr>
        <w:pStyle w:val="Heading2"/>
        <w:spacing w:after="120" w:before="280"/>
      </w:pPr>
      <w:r>
        <w:t xml:space="preserve">1.8 Global API Middleware (server/src/index.ts)</w:t>
      </w:r>
    </w:p>
    <w:p>
      <w:pPr>
        <w:pStyle w:val="ListParagraph"/>
        <w:numPr>
          <w:ilvl w:val="0"/>
          <w:numId w:val="2"/>
        </w:numPr>
        <w:spacing w:after="80"/>
      </w:pPr>
      <w:r>
        <w:t xml:space="preserve">helmet() with crossOriginResourcePolicy: cross-origin (permits cross-origin avatar/file loads).</w:t>
      </w:r>
    </w:p>
    <w:p>
      <w:pPr>
        <w:pStyle w:val="ListParagraph"/>
        <w:numPr>
          <w:ilvl w:val="0"/>
          <w:numId w:val="2"/>
        </w:numPr>
        <w:spacing w:after="80"/>
      </w:pPr>
      <w:r>
        <w:t xml:space="preserve">compression() for gzip responses.</w:t>
      </w:r>
    </w:p>
    <w:p>
      <w:pPr>
        <w:pStyle w:val="ListParagraph"/>
        <w:numPr>
          <w:ilvl w:val="0"/>
          <w:numId w:val="2"/>
        </w:numPr>
        <w:spacing w:after="80"/>
      </w:pPr>
      <w:r>
        <w:t xml:space="preserve">cors() scoped to CORS_ORIGIN, with credentials: true.</w:t>
      </w:r>
    </w:p>
    <w:p>
      <w:pPr>
        <w:pStyle w:val="ListParagraph"/>
        <w:numPr>
          <w:ilvl w:val="0"/>
          <w:numId w:val="2"/>
        </w:numPr>
        <w:spacing w:after="80"/>
      </w:pPr>
      <w:r>
        <w:t xml:space="preserve">app.set(‘trust proxy’, 1) — added since the last edition. Render (like most PaaS) sits the app behind a reverse proxy that sets X-Forwarded-For; without this, express-rate-limit refuses to use that header at all, throwing ERR_ERL_UNEXPECTED_X_FORWARDED_FOR on every request and effectively rate-limiting every visitor as if they shared the proxy’s own IP. Trusting exactly one hop is deliberate — trusting an unlimited number would let a client spoof the header to dodge rate limits entirely.</w:t>
      </w:r>
    </w:p>
    <w:p>
      <w:pPr>
        <w:pStyle w:val="ListParagraph"/>
        <w:numPr>
          <w:ilvl w:val="0"/>
          <w:numId w:val="2"/>
        </w:numPr>
        <w:spacing w:after="80"/>
      </w:pPr>
      <w:r>
        <w:t xml:space="preserve">Body parsing: the WhatsApp webhook route is special-cased to urlencoded parsing (Twilio sends form-encoded payloads) ahead of the global express.json({limit:‘1mb’}).</w:t>
      </w:r>
    </w:p>
    <w:p>
      <w:pPr>
        <w:pStyle w:val="ListParagraph"/>
        <w:numPr>
          <w:ilvl w:val="0"/>
          <w:numId w:val="2"/>
        </w:numPr>
        <w:spacing w:after="80"/>
      </w:pPr>
      <w:r>
        <w:t xml:space="preserve">Rate limiting (express-rate-limit), active only in production: 20 requests/15 min on auth endpoints (login, register, accept-invite, admin invite, approve-org-signup); 300 requests/min on the API as a whole.</w:t>
      </w:r>
    </w:p>
    <w:p>
      <w:pPr>
        <w:pStyle w:val="ListParagraph"/>
        <w:numPr>
          <w:ilvl w:val="0"/>
          <w:numId w:val="2"/>
        </w:numPr>
        <w:spacing w:after="80"/>
      </w:pPr>
      <w:r>
        <w:t xml:space="preserve">GET /health checks live DB connectivity (SELECT 1) for use by hosting-platform health checks.</w:t>
      </w:r>
    </w:p>
    <w:p>
      <w:pPr>
        <w:pStyle w:val="ListParagraph"/>
        <w:numPr>
          <w:ilvl w:val="0"/>
          <w:numId w:val="2"/>
        </w:numPr>
        <w:spacing w:after="80"/>
      </w:pPr>
      <w:r>
        <w:t xml:space="preserve">A central error handler maps AppError, ZodError (→400 with field details), and oversized payloads (→413) to structured JSON responses.</w:t>
      </w:r>
    </w:p>
    <w:p>
      <w:pPr>
        <w:pStyle w:val="ListParagraph"/>
        <w:numPr>
          <w:ilvl w:val="0"/>
          <w:numId w:val="2"/>
        </w:numPr>
        <w:spacing w:after="80"/>
      </w:pPr>
      <w:r>
        <w:t xml:space="preserve">Three background jobs: an hourly purge of expired refresh tokens, an email-inbox sync that runs at startup and then every 5 minutes for every organization with a connected mailbox, and a 60-second Schedule poller that sends due WhatsApp reminders (new — see 7.3).</w:t>
      </w:r>
    </w:p>
    <w:p>
      <w:pPr>
        <w:pStyle w:val="ListParagraph"/>
        <w:numPr>
          <w:ilvl w:val="0"/>
          <w:numId w:val="2"/>
        </w:numPr>
        <w:spacing w:after="80"/>
      </w:pPr>
      <w:r>
        <w:t xml:space="preserve">Graceful shutdown on SIGTERM/SIGINT with a 10-second force-exit timeout and a clean Prisma disconnect.</w:t>
      </w:r>
    </w:p>
    <w:p>
      <w:r>
        <w:br w:type="page"/>
      </w:r>
    </w:p>
    <w:p>
      <w:pPr>
        <w:pStyle w:val="Heading1"/>
        <w:spacing w:after="160" w:before="360"/>
      </w:pPr>
      <w:r>
        <w:t xml:space="preserve">2. Data Model (Database Schema)</w:t>
      </w:r>
    </w:p>
    <w:p>
      <w:pPr>
        <w:spacing w:after="160"/>
      </w:pPr>
      <w:r>
        <w:t xml:space="preserve">The database is PostgreSQL, accessed exclusively through Prisma. All tenant-scoped tables carry an orgId foreign key back to Organization, cascading on delete. The schema below is grouped by functional domain; column lists are abbreviated to the fields most relevant for understanding behavior (full detail lives in server/prisma/schema.prisma).</w:t>
      </w:r>
    </w:p>
    <w:p>
      <w:pPr>
        <w:pStyle w:val="Heading2"/>
        <w:spacing w:after="120" w:before="280"/>
      </w:pPr>
      <w:r>
        <w:t xml:space="preserve">2.1 Platform / Identity</w:t>
      </w:r>
    </w:p>
    <w:tbl>
      <w:tblPr>
        <w:tblW w:type="dxa" w:w="9800"/>
        <w:tblBorders>
          <w:top w:val="single" w:color="D1D5DB" w:sz="4"/>
          <w:left w:val="single" w:color="D1D5DB" w:sz="4"/>
          <w:bottom w:val="single" w:color="D1D5DB" w:sz="4"/>
          <w:right w:val="single" w:color="D1D5DB" w:sz="4"/>
          <w:insideH w:val="single" w:color="E5E7EB" w:sz="4"/>
          <w:insideV w:val="single" w:color="E5E7EB" w:sz="4"/>
        </w:tblBorders>
      </w:tblPr>
      <w:tblGrid>
        <w:gridCol w:w="1700"/>
        <w:gridCol w:w="4200"/>
        <w:gridCol w:w="3900"/>
      </w:tblGrid>
      <w:tr>
        <w:trPr>
          <w:tblHeader/>
        </w:trPr>
        <w:tc>
          <w:tcPr>
            <w:tcW w:type="dxa" w:w="1700"/>
            <w:shd w:fill="F3F4F6" w:color="auto" w:val="clear"/>
            <w:tcMar>
              <w:top w:type="dxa" w:w="80"/>
              <w:left w:type="dxa" w:w="100"/>
              <w:bottom w:type="dxa" w:w="80"/>
              <w:right w:type="dxa" w:w="100"/>
            </w:tcMar>
          </w:tcPr>
          <w:p>
            <w:r>
              <w:rPr>
                <w:b/>
                <w:bCs/>
                <w:sz w:val="19"/>
                <w:szCs w:val="19"/>
              </w:rPr>
              <w:t xml:space="preserve">Model</w:t>
            </w:r>
          </w:p>
        </w:tc>
        <w:tc>
          <w:tcPr>
            <w:tcW w:type="dxa" w:w="4200"/>
            <w:shd w:fill="F3F4F6" w:color="auto" w:val="clear"/>
            <w:tcMar>
              <w:top w:type="dxa" w:w="80"/>
              <w:left w:type="dxa" w:w="100"/>
              <w:bottom w:type="dxa" w:w="80"/>
              <w:right w:type="dxa" w:w="100"/>
            </w:tcMar>
          </w:tcPr>
          <w:p>
            <w:r>
              <w:rPr>
                <w:b/>
                <w:bCs/>
                <w:sz w:val="19"/>
                <w:szCs w:val="19"/>
              </w:rPr>
              <w:t xml:space="preserve">Key Fields</w:t>
            </w:r>
          </w:p>
        </w:tc>
        <w:tc>
          <w:tcPr>
            <w:tcW w:type="dxa" w:w="3900"/>
            <w:shd w:fill="F3F4F6" w:color="auto" w:val="clear"/>
            <w:tcMar>
              <w:top w:type="dxa" w:w="80"/>
              <w:left w:type="dxa" w:w="100"/>
              <w:bottom w:type="dxa" w:w="80"/>
              <w:right w:type="dxa" w:w="100"/>
            </w:tcMar>
          </w:tcPr>
          <w:p>
            <w:r>
              <w:rPr>
                <w:b/>
                <w:bCs/>
                <w:sz w:val="19"/>
                <w:szCs w:val="19"/>
              </w:rPr>
              <w:t xml:space="preserve">Purpose</w:t>
            </w:r>
          </w:p>
        </w:tc>
      </w:tr>
      <w:tr>
        <w:trPr>
          <w:tblHeader w:val="false"/>
        </w:trPr>
        <w:tc>
          <w:tcPr>
            <w:tcW w:type="dxa" w:w="1700"/>
            <w:tcMar>
              <w:top w:type="dxa" w:w="80"/>
              <w:left w:type="dxa" w:w="100"/>
              <w:bottom w:type="dxa" w:w="80"/>
              <w:right w:type="dxa" w:w="100"/>
            </w:tcMar>
          </w:tcPr>
          <w:p>
            <w:r>
              <w:rPr>
                <w:b w:val="false"/>
                <w:bCs w:val="false"/>
                <w:sz w:val="19"/>
                <w:szCs w:val="19"/>
              </w:rPr>
              <w:t xml:space="preserve">Organization</w:t>
            </w:r>
          </w:p>
        </w:tc>
        <w:tc>
          <w:tcPr>
            <w:tcW w:type="dxa" w:w="4200"/>
            <w:tcMar>
              <w:top w:type="dxa" w:w="80"/>
              <w:left w:type="dxa" w:w="100"/>
              <w:bottom w:type="dxa" w:w="80"/>
              <w:right w:type="dxa" w:w="100"/>
            </w:tcMar>
          </w:tcPr>
          <w:p>
            <w:r>
              <w:rPr>
                <w:b w:val="false"/>
                <w:bCs w:val="false"/>
                <w:sz w:val="19"/>
                <w:szCs w:val="19"/>
              </w:rPr>
              <w:t xml:space="preserve">id, name, slug (unique), plan</w:t>
            </w:r>
          </w:p>
        </w:tc>
        <w:tc>
          <w:tcPr>
            <w:tcW w:type="dxa" w:w="3900"/>
            <w:tcMar>
              <w:top w:type="dxa" w:w="80"/>
              <w:left w:type="dxa" w:w="100"/>
              <w:bottom w:type="dxa" w:w="80"/>
              <w:right w:type="dxa" w:w="100"/>
            </w:tcMar>
          </w:tcPr>
          <w:p>
            <w:r>
              <w:rPr>
                <w:b w:val="false"/>
                <w:bCs w:val="false"/>
                <w:sz w:val="19"/>
                <w:szCs w:val="19"/>
              </w:rPr>
              <w:t xml:space="preserve">The tenant root. Every other table hangs off this via orgId. Now only ever created by approveOrgSignup(), not by the public register() endpoint directly — see OrgSignupRequest below and 3.1.</w:t>
            </w:r>
          </w:p>
        </w:tc>
      </w:tr>
      <w:tr>
        <w:trPr>
          <w:tblHeader w:val="false"/>
        </w:trPr>
        <w:tc>
          <w:tcPr>
            <w:tcW w:type="dxa" w:w="1700"/>
            <w:tcMar>
              <w:top w:type="dxa" w:w="80"/>
              <w:left w:type="dxa" w:w="100"/>
              <w:bottom w:type="dxa" w:w="80"/>
              <w:right w:type="dxa" w:w="100"/>
            </w:tcMar>
          </w:tcPr>
          <w:p>
            <w:r>
              <w:rPr>
                <w:b w:val="false"/>
                <w:bCs w:val="false"/>
                <w:sz w:val="19"/>
                <w:szCs w:val="19"/>
              </w:rPr>
              <w:t xml:space="preserve">OrgSignupRequest</w:t>
            </w:r>
          </w:p>
        </w:tc>
        <w:tc>
          <w:tcPr>
            <w:tcW w:type="dxa" w:w="4200"/>
            <w:tcMar>
              <w:top w:type="dxa" w:w="80"/>
              <w:left w:type="dxa" w:w="100"/>
              <w:bottom w:type="dxa" w:w="80"/>
              <w:right w:type="dxa" w:w="100"/>
            </w:tcMar>
          </w:tcPr>
          <w:p>
            <w:r>
              <w:rPr>
                <w:b w:val="false"/>
                <w:bCs w:val="false"/>
                <w:sz w:val="19"/>
                <w:szCs w:val="19"/>
              </w:rPr>
              <w:t xml:space="preserve">organizationName, name, email, passwordHash, token (unique), status (PENDING/APPROVED/REJECTED), createdAt, decidedAt</w:t>
            </w:r>
          </w:p>
        </w:tc>
        <w:tc>
          <w:tcPr>
            <w:tcW w:type="dxa" w:w="3900"/>
            <w:tcMar>
              <w:top w:type="dxa" w:w="80"/>
              <w:left w:type="dxa" w:w="100"/>
              <w:bottom w:type="dxa" w:w="80"/>
              <w:right w:type="dxa" w:w="100"/>
            </w:tcMar>
          </w:tcPr>
          <w:p>
            <w:r>
              <w:rPr>
                <w:b w:val="false"/>
                <w:bCs w:val="false"/>
                <w:sz w:val="19"/>
                <w:szCs w:val="19"/>
              </w:rPr>
              <w:t xml:space="preserve">New model. Holds a submitted "create new org" signup until an admin reviews and approves or rejects it via an emailed link — nothing is written to Organization/User until then. Re-submitting the same email while still PENDING refreshes the same row (new token, latest details) rather than erroring, so a good-faith retry or a resent email isn’t blocked.</w:t>
            </w:r>
          </w:p>
        </w:tc>
      </w:tr>
      <w:tr>
        <w:trPr>
          <w:tblHeader w:val="false"/>
        </w:trPr>
        <w:tc>
          <w:tcPr>
            <w:tcW w:type="dxa" w:w="1700"/>
            <w:tcMar>
              <w:top w:type="dxa" w:w="80"/>
              <w:left w:type="dxa" w:w="100"/>
              <w:bottom w:type="dxa" w:w="80"/>
              <w:right w:type="dxa" w:w="100"/>
            </w:tcMar>
          </w:tcPr>
          <w:p>
            <w:r>
              <w:rPr>
                <w:b w:val="false"/>
                <w:bCs w:val="false"/>
                <w:sz w:val="19"/>
                <w:szCs w:val="19"/>
              </w:rPr>
              <w:t xml:space="preserve">User</w:t>
            </w:r>
          </w:p>
        </w:tc>
        <w:tc>
          <w:tcPr>
            <w:tcW w:type="dxa" w:w="4200"/>
            <w:tcMar>
              <w:top w:type="dxa" w:w="80"/>
              <w:left w:type="dxa" w:w="100"/>
              <w:bottom w:type="dxa" w:w="80"/>
              <w:right w:type="dxa" w:w="100"/>
            </w:tcMar>
          </w:tcPr>
          <w:p>
            <w:r>
              <w:rPr>
                <w:b w:val="false"/>
                <w:bCs w:val="false"/>
                <w:sz w:val="19"/>
                <w:szCs w:val="19"/>
              </w:rPr>
              <w:t xml:space="preserve">email (globally unique), passwordHash, role, department, isActive, orgId</w:t>
            </w:r>
          </w:p>
        </w:tc>
        <w:tc>
          <w:tcPr>
            <w:tcW w:type="dxa" w:w="3900"/>
            <w:tcMar>
              <w:top w:type="dxa" w:w="80"/>
              <w:left w:type="dxa" w:w="100"/>
              <w:bottom w:type="dxa" w:w="80"/>
              <w:right w:type="dxa" w:w="100"/>
            </w:tcMar>
          </w:tcPr>
          <w:p>
            <w:r>
              <w:rPr>
                <w:b w:val="false"/>
                <w:bCs w:val="false"/>
                <w:sz w:val="19"/>
                <w:szCs w:val="19"/>
              </w:rPr>
              <w:t xml:space="preserve">Staff account. role is the UserRole enum driving all RBAC.</w:t>
            </w:r>
          </w:p>
        </w:tc>
      </w:tr>
      <w:tr>
        <w:trPr>
          <w:tblHeader w:val="false"/>
        </w:trPr>
        <w:tc>
          <w:tcPr>
            <w:tcW w:type="dxa" w:w="1700"/>
            <w:tcMar>
              <w:top w:type="dxa" w:w="80"/>
              <w:left w:type="dxa" w:w="100"/>
              <w:bottom w:type="dxa" w:w="80"/>
              <w:right w:type="dxa" w:w="100"/>
            </w:tcMar>
          </w:tcPr>
          <w:p>
            <w:r>
              <w:rPr>
                <w:b w:val="false"/>
                <w:bCs w:val="false"/>
                <w:sz w:val="19"/>
                <w:szCs w:val="19"/>
              </w:rPr>
              <w:t xml:space="preserve">RefreshToken</w:t>
            </w:r>
          </w:p>
        </w:tc>
        <w:tc>
          <w:tcPr>
            <w:tcW w:type="dxa" w:w="4200"/>
            <w:tcMar>
              <w:top w:type="dxa" w:w="80"/>
              <w:left w:type="dxa" w:w="100"/>
              <w:bottom w:type="dxa" w:w="80"/>
              <w:right w:type="dxa" w:w="100"/>
            </w:tcMar>
          </w:tcPr>
          <w:p>
            <w:r>
              <w:rPr>
                <w:b w:val="false"/>
                <w:bCs w:val="false"/>
                <w:sz w:val="19"/>
                <w:szCs w:val="19"/>
              </w:rPr>
              <w:t xml:space="preserve">userId, tokenHash (unique), expiresAt</w:t>
            </w:r>
          </w:p>
        </w:tc>
        <w:tc>
          <w:tcPr>
            <w:tcW w:type="dxa" w:w="3900"/>
            <w:tcMar>
              <w:top w:type="dxa" w:w="80"/>
              <w:left w:type="dxa" w:w="100"/>
              <w:bottom w:type="dxa" w:w="80"/>
              <w:right w:type="dxa" w:w="100"/>
            </w:tcMar>
          </w:tcPr>
          <w:p>
            <w:r>
              <w:rPr>
                <w:b w:val="false"/>
                <w:bCs w:val="false"/>
                <w:sz w:val="19"/>
                <w:szCs w:val="19"/>
              </w:rPr>
              <w:t xml:space="preserve">Opaque refresh-token store; rotated on every /auth/refresh call.</w:t>
            </w:r>
          </w:p>
        </w:tc>
      </w:tr>
      <w:tr>
        <w:trPr>
          <w:tblHeader w:val="false"/>
        </w:trPr>
        <w:tc>
          <w:tcPr>
            <w:tcW w:type="dxa" w:w="1700"/>
            <w:tcMar>
              <w:top w:type="dxa" w:w="80"/>
              <w:left w:type="dxa" w:w="100"/>
              <w:bottom w:type="dxa" w:w="80"/>
              <w:right w:type="dxa" w:w="100"/>
            </w:tcMar>
          </w:tcPr>
          <w:p>
            <w:r>
              <w:rPr>
                <w:b w:val="false"/>
                <w:bCs w:val="false"/>
                <w:sz w:val="19"/>
                <w:szCs w:val="19"/>
              </w:rPr>
              <w:t xml:space="preserve">InviteToken</w:t>
            </w:r>
          </w:p>
        </w:tc>
        <w:tc>
          <w:tcPr>
            <w:tcW w:type="dxa" w:w="4200"/>
            <w:tcMar>
              <w:top w:type="dxa" w:w="80"/>
              <w:left w:type="dxa" w:w="100"/>
              <w:bottom w:type="dxa" w:w="80"/>
              <w:right w:type="dxa" w:w="100"/>
            </w:tcMar>
          </w:tcPr>
          <w:p>
            <w:r>
              <w:rPr>
                <w:b w:val="false"/>
                <w:bCs w:val="false"/>
                <w:sz w:val="19"/>
                <w:szCs w:val="19"/>
              </w:rPr>
              <w:t xml:space="preserve">orgId, email, role, token (unique), expiresAt, usedAt</w:t>
            </w:r>
          </w:p>
        </w:tc>
        <w:tc>
          <w:tcPr>
            <w:tcW w:type="dxa" w:w="3900"/>
            <w:tcMar>
              <w:top w:type="dxa" w:w="80"/>
              <w:left w:type="dxa" w:w="100"/>
              <w:bottom w:type="dxa" w:w="80"/>
              <w:right w:type="dxa" w:w="100"/>
            </w:tcMar>
          </w:tcPr>
          <w:p>
            <w:r>
              <w:rPr>
                <w:b w:val="false"/>
                <w:bCs w:val="false"/>
                <w:sz w:val="19"/>
                <w:szCs w:val="19"/>
              </w:rPr>
              <w:t xml:space="preserve">One-time staff-invite links (7-day expiry).</w:t>
            </w:r>
          </w:p>
        </w:tc>
      </w:tr>
      <w:tr>
        <w:trPr>
          <w:tblHeader w:val="false"/>
        </w:trPr>
        <w:tc>
          <w:tcPr>
            <w:tcW w:type="dxa" w:w="1700"/>
            <w:tcMar>
              <w:top w:type="dxa" w:w="80"/>
              <w:left w:type="dxa" w:w="100"/>
              <w:bottom w:type="dxa" w:w="80"/>
              <w:right w:type="dxa" w:w="100"/>
            </w:tcMar>
          </w:tcPr>
          <w:p>
            <w:r>
              <w:rPr>
                <w:b w:val="false"/>
                <w:bCs w:val="false"/>
                <w:sz w:val="19"/>
                <w:szCs w:val="19"/>
              </w:rPr>
              <w:t xml:space="preserve">TOTPSecret</w:t>
            </w:r>
          </w:p>
        </w:tc>
        <w:tc>
          <w:tcPr>
            <w:tcW w:type="dxa" w:w="4200"/>
            <w:tcMar>
              <w:top w:type="dxa" w:w="80"/>
              <w:left w:type="dxa" w:w="100"/>
              <w:bottom w:type="dxa" w:w="80"/>
              <w:right w:type="dxa" w:w="100"/>
            </w:tcMar>
          </w:tcPr>
          <w:p>
            <w:r>
              <w:rPr>
                <w:b w:val="false"/>
                <w:bCs w:val="false"/>
                <w:sz w:val="19"/>
                <w:szCs w:val="19"/>
              </w:rPr>
              <w:t xml:space="preserve">userId (unique), secret, enabled, backupCodes[]</w:t>
            </w:r>
          </w:p>
        </w:tc>
        <w:tc>
          <w:tcPr>
            <w:tcW w:type="dxa" w:w="3900"/>
            <w:tcMar>
              <w:top w:type="dxa" w:w="80"/>
              <w:left w:type="dxa" w:w="100"/>
              <w:bottom w:type="dxa" w:w="80"/>
              <w:right w:type="dxa" w:w="100"/>
            </w:tcMar>
          </w:tcPr>
          <w:p>
            <w:r>
              <w:rPr>
                <w:b w:val="false"/>
                <w:bCs w:val="false"/>
                <w:sz w:val="19"/>
                <w:szCs w:val="19"/>
              </w:rPr>
              <w:t xml:space="preserve">Per-user 2FA secret + 8 single-use backup codes. Now actually enforced at login — see 3.1/3.9.</w:t>
            </w:r>
          </w:p>
        </w:tc>
      </w:tr>
      <w:tr>
        <w:trPr>
          <w:tblHeader w:val="false"/>
        </w:trPr>
        <w:tc>
          <w:tcPr>
            <w:tcW w:type="dxa" w:w="1700"/>
            <w:tcMar>
              <w:top w:type="dxa" w:w="80"/>
              <w:left w:type="dxa" w:w="100"/>
              <w:bottom w:type="dxa" w:w="80"/>
              <w:right w:type="dxa" w:w="100"/>
            </w:tcMar>
          </w:tcPr>
          <w:p>
            <w:r>
              <w:rPr>
                <w:b w:val="false"/>
                <w:bCs w:val="false"/>
                <w:sz w:val="19"/>
                <w:szCs w:val="19"/>
              </w:rPr>
              <w:t xml:space="preserve">AuditLog</w:t>
            </w:r>
          </w:p>
        </w:tc>
        <w:tc>
          <w:tcPr>
            <w:tcW w:type="dxa" w:w="4200"/>
            <w:tcMar>
              <w:top w:type="dxa" w:w="80"/>
              <w:left w:type="dxa" w:w="100"/>
              <w:bottom w:type="dxa" w:w="80"/>
              <w:right w:type="dxa" w:w="100"/>
            </w:tcMar>
          </w:tcPr>
          <w:p>
            <w:r>
              <w:rPr>
                <w:b w:val="false"/>
                <w:bCs w:val="false"/>
                <w:sz w:val="19"/>
                <w:szCs w:val="19"/>
              </w:rPr>
              <w:t xml:space="preserve">userId, action, entityType, entityId, changes (JSON)</w:t>
            </w:r>
          </w:p>
        </w:tc>
        <w:tc>
          <w:tcPr>
            <w:tcW w:type="dxa" w:w="3900"/>
            <w:tcMar>
              <w:top w:type="dxa" w:w="80"/>
              <w:left w:type="dxa" w:w="100"/>
              <w:bottom w:type="dxa" w:w="80"/>
              <w:right w:type="dxa" w:w="100"/>
            </w:tcMar>
          </w:tcPr>
          <w:p>
            <w:r>
              <w:rPr>
                <w:b w:val="false"/>
                <w:bCs w:val="false"/>
                <w:sz w:val="19"/>
                <w:szCs w:val="19"/>
              </w:rPr>
              <w:t xml:space="preserve">Append-only actor/action trail; has no orgId column (see 14.1).</w:t>
            </w:r>
          </w:p>
        </w:tc>
      </w:tr>
      <w:tr>
        <w:trPr>
          <w:tblHeader w:val="false"/>
        </w:trPr>
        <w:tc>
          <w:tcPr>
            <w:tcW w:type="dxa" w:w="1700"/>
            <w:tcMar>
              <w:top w:type="dxa" w:w="80"/>
              <w:left w:type="dxa" w:w="100"/>
              <w:bottom w:type="dxa" w:w="80"/>
              <w:right w:type="dxa" w:w="100"/>
            </w:tcMar>
          </w:tcPr>
          <w:p>
            <w:r>
              <w:rPr>
                <w:b w:val="false"/>
                <w:bCs w:val="false"/>
                <w:sz w:val="19"/>
                <w:szCs w:val="19"/>
              </w:rPr>
              <w:t xml:space="preserve">Comment</w:t>
            </w:r>
          </w:p>
        </w:tc>
        <w:tc>
          <w:tcPr>
            <w:tcW w:type="dxa" w:w="4200"/>
            <w:tcMar>
              <w:top w:type="dxa" w:w="80"/>
              <w:left w:type="dxa" w:w="100"/>
              <w:bottom w:type="dxa" w:w="80"/>
              <w:right w:type="dxa" w:w="100"/>
            </w:tcMar>
          </w:tcPr>
          <w:p>
            <w:r>
              <w:rPr>
                <w:b w:val="false"/>
                <w:bCs w:val="false"/>
                <w:sz w:val="19"/>
                <w:szCs w:val="19"/>
              </w:rPr>
              <w:t xml:space="preserve">authorId, entityType (enum: DEAL/TICKET/CONTACT), entityId, body</w:t>
            </w:r>
          </w:p>
        </w:tc>
        <w:tc>
          <w:tcPr>
            <w:tcW w:type="dxa" w:w="3900"/>
            <w:tcMar>
              <w:top w:type="dxa" w:w="80"/>
              <w:left w:type="dxa" w:w="100"/>
              <w:bottom w:type="dxa" w:w="80"/>
              <w:right w:type="dxa" w:w="100"/>
            </w:tcMar>
          </w:tcPr>
          <w:p>
            <w:r>
              <w:rPr>
                <w:b w:val="false"/>
                <w:bCs w:val="false"/>
                <w:sz w:val="19"/>
                <w:szCs w:val="19"/>
              </w:rPr>
              <w:t xml:space="preserve">Polymorphic threaded comments shared across CRM and ITDesk records. Every entry point now confirms the referenced entity belongs to the caller’s org before touching its comments — see 3.7/14.1.</w:t>
            </w:r>
          </w:p>
        </w:tc>
      </w:tr>
      <w:tr>
        <w:trPr>
          <w:tblHeader w:val="false"/>
        </w:trPr>
        <w:tc>
          <w:tcPr>
            <w:tcW w:type="dxa" w:w="1700"/>
            <w:tcMar>
              <w:top w:type="dxa" w:w="80"/>
              <w:left w:type="dxa" w:w="100"/>
              <w:bottom w:type="dxa" w:w="80"/>
              <w:right w:type="dxa" w:w="100"/>
            </w:tcMar>
          </w:tcPr>
          <w:p>
            <w:r>
              <w:rPr>
                <w:b w:val="false"/>
                <w:bCs w:val="false"/>
                <w:sz w:val="19"/>
                <w:szCs w:val="19"/>
              </w:rPr>
              <w:t xml:space="preserve">Attachment</w:t>
            </w:r>
          </w:p>
        </w:tc>
        <w:tc>
          <w:tcPr>
            <w:tcW w:type="dxa" w:w="4200"/>
            <w:tcMar>
              <w:top w:type="dxa" w:w="80"/>
              <w:left w:type="dxa" w:w="100"/>
              <w:bottom w:type="dxa" w:w="80"/>
              <w:right w:type="dxa" w:w="100"/>
            </w:tcMar>
          </w:tcPr>
          <w:p>
            <w:r>
              <w:rPr>
                <w:b w:val="false"/>
                <w:bCs w:val="false"/>
                <w:sz w:val="19"/>
                <w:szCs w:val="19"/>
              </w:rPr>
              <w:t xml:space="preserve">uploaderId, entityType, entityId, fileName, fileUrl, fileSize, mimeType</w:t>
            </w:r>
          </w:p>
        </w:tc>
        <w:tc>
          <w:tcPr>
            <w:tcW w:type="dxa" w:w="3900"/>
            <w:tcMar>
              <w:top w:type="dxa" w:w="80"/>
              <w:left w:type="dxa" w:w="100"/>
              <w:bottom w:type="dxa" w:w="80"/>
              <w:right w:type="dxa" w:w="100"/>
            </w:tcMar>
          </w:tcPr>
          <w:p>
            <w:r>
              <w:rPr>
                <w:b w:val="false"/>
                <w:bCs w:val="false"/>
                <w:sz w:val="19"/>
                <w:szCs w:val="19"/>
              </w:rPr>
              <w:t xml:space="preserve">Polymorphic file-attachment metadata.</w:t>
            </w:r>
          </w:p>
        </w:tc>
      </w:tr>
      <w:tr>
        <w:trPr>
          <w:tblHeader w:val="false"/>
        </w:trPr>
        <w:tc>
          <w:tcPr>
            <w:tcW w:type="dxa" w:w="1700"/>
            <w:tcMar>
              <w:top w:type="dxa" w:w="80"/>
              <w:left w:type="dxa" w:w="100"/>
              <w:bottom w:type="dxa" w:w="80"/>
              <w:right w:type="dxa" w:w="100"/>
            </w:tcMar>
          </w:tcPr>
          <w:p>
            <w:r>
              <w:rPr>
                <w:b w:val="false"/>
                <w:bCs w:val="false"/>
                <w:sz w:val="19"/>
                <w:szCs w:val="19"/>
              </w:rPr>
              <w:t xml:space="preserve">Notification</w:t>
            </w:r>
          </w:p>
        </w:tc>
        <w:tc>
          <w:tcPr>
            <w:tcW w:type="dxa" w:w="4200"/>
            <w:tcMar>
              <w:top w:type="dxa" w:w="80"/>
              <w:left w:type="dxa" w:w="100"/>
              <w:bottom w:type="dxa" w:w="80"/>
              <w:right w:type="dxa" w:w="100"/>
            </w:tcMar>
          </w:tcPr>
          <w:p>
            <w:r>
              <w:rPr>
                <w:b w:val="false"/>
                <w:bCs w:val="false"/>
                <w:sz w:val="19"/>
                <w:szCs w:val="19"/>
              </w:rPr>
              <w:t xml:space="preserve">userId, orgId, type, title, body, entityId/entityType, readAt</w:t>
            </w:r>
          </w:p>
        </w:tc>
        <w:tc>
          <w:tcPr>
            <w:tcW w:type="dxa" w:w="3900"/>
            <w:tcMar>
              <w:top w:type="dxa" w:w="80"/>
              <w:left w:type="dxa" w:w="100"/>
              <w:bottom w:type="dxa" w:w="80"/>
              <w:right w:type="dxa" w:w="100"/>
            </w:tcMar>
          </w:tcPr>
          <w:p>
            <w:r>
              <w:rPr>
                <w:b w:val="false"/>
                <w:bCs w:val="false"/>
                <w:sz w:val="19"/>
                <w:szCs w:val="19"/>
              </w:rPr>
              <w:t xml:space="preserve">In-app notification-center rows.</w:t>
            </w:r>
          </w:p>
        </w:tc>
      </w:tr>
    </w:tbl>
    <w:p>
      <w:pPr>
        <w:pStyle w:val="Heading2"/>
        <w:spacing w:after="120" w:before="280"/>
      </w:pPr>
      <w:r>
        <w:t xml:space="preserve">2.2 CRM Domain</w:t>
      </w:r>
    </w:p>
    <w:tbl>
      <w:tblPr>
        <w:tblW w:type="dxa" w:w="9800"/>
        <w:tblBorders>
          <w:top w:val="single" w:color="D1D5DB" w:sz="4"/>
          <w:left w:val="single" w:color="D1D5DB" w:sz="4"/>
          <w:bottom w:val="single" w:color="D1D5DB" w:sz="4"/>
          <w:right w:val="single" w:color="D1D5DB" w:sz="4"/>
          <w:insideH w:val="single" w:color="E5E7EB" w:sz="4"/>
          <w:insideV w:val="single" w:color="E5E7EB" w:sz="4"/>
        </w:tblBorders>
      </w:tblPr>
      <w:tblGrid>
        <w:gridCol w:w="1900"/>
        <w:gridCol w:w="4200"/>
        <w:gridCol w:w="3700"/>
      </w:tblGrid>
      <w:tr>
        <w:trPr>
          <w:tblHeader/>
        </w:trPr>
        <w:tc>
          <w:tcPr>
            <w:tcW w:type="dxa" w:w="1900"/>
            <w:shd w:fill="F3F4F6" w:color="auto" w:val="clear"/>
            <w:tcMar>
              <w:top w:type="dxa" w:w="80"/>
              <w:left w:type="dxa" w:w="100"/>
              <w:bottom w:type="dxa" w:w="80"/>
              <w:right w:type="dxa" w:w="100"/>
            </w:tcMar>
          </w:tcPr>
          <w:p>
            <w:r>
              <w:rPr>
                <w:b/>
                <w:bCs/>
                <w:sz w:val="19"/>
                <w:szCs w:val="19"/>
              </w:rPr>
              <w:t xml:space="preserve">Model</w:t>
            </w:r>
          </w:p>
        </w:tc>
        <w:tc>
          <w:tcPr>
            <w:tcW w:type="dxa" w:w="4200"/>
            <w:shd w:fill="F3F4F6" w:color="auto" w:val="clear"/>
            <w:tcMar>
              <w:top w:type="dxa" w:w="80"/>
              <w:left w:type="dxa" w:w="100"/>
              <w:bottom w:type="dxa" w:w="80"/>
              <w:right w:type="dxa" w:w="100"/>
            </w:tcMar>
          </w:tcPr>
          <w:p>
            <w:r>
              <w:rPr>
                <w:b/>
                <w:bCs/>
                <w:sz w:val="19"/>
                <w:szCs w:val="19"/>
              </w:rPr>
              <w:t xml:space="preserve">Key Fields</w:t>
            </w:r>
          </w:p>
        </w:tc>
        <w:tc>
          <w:tcPr>
            <w:tcW w:type="dxa" w:w="3700"/>
            <w:shd w:fill="F3F4F6" w:color="auto" w:val="clear"/>
            <w:tcMar>
              <w:top w:type="dxa" w:w="80"/>
              <w:left w:type="dxa" w:w="100"/>
              <w:bottom w:type="dxa" w:w="80"/>
              <w:right w:type="dxa" w:w="100"/>
            </w:tcMar>
          </w:tcPr>
          <w:p>
            <w:r>
              <w:rPr>
                <w:b/>
                <w:bCs/>
                <w:sz w:val="19"/>
                <w:szCs w:val="19"/>
              </w:rPr>
              <w:t xml:space="preserve">Purpose</w:t>
            </w:r>
          </w:p>
        </w:tc>
      </w:tr>
      <w:tr>
        <w:trPr>
          <w:tblHeader w:val="false"/>
        </w:trPr>
        <w:tc>
          <w:tcPr>
            <w:tcW w:type="dxa" w:w="1900"/>
            <w:tcMar>
              <w:top w:type="dxa" w:w="80"/>
              <w:left w:type="dxa" w:w="100"/>
              <w:bottom w:type="dxa" w:w="80"/>
              <w:right w:type="dxa" w:w="100"/>
            </w:tcMar>
          </w:tcPr>
          <w:p>
            <w:r>
              <w:rPr>
                <w:b w:val="false"/>
                <w:bCs w:val="false"/>
                <w:sz w:val="19"/>
                <w:szCs w:val="19"/>
              </w:rPr>
              <w:t xml:space="preserve">Account</w:t>
            </w:r>
          </w:p>
        </w:tc>
        <w:tc>
          <w:tcPr>
            <w:tcW w:type="dxa" w:w="4200"/>
            <w:tcMar>
              <w:top w:type="dxa" w:w="80"/>
              <w:left w:type="dxa" w:w="100"/>
              <w:bottom w:type="dxa" w:w="80"/>
              <w:right w:type="dxa" w:w="100"/>
            </w:tcMar>
          </w:tcPr>
          <w:p>
            <w:r>
              <w:rPr>
                <w:b w:val="false"/>
                <w:bCs w:val="false"/>
                <w:sz w:val="19"/>
                <w:szCs w:val="19"/>
              </w:rPr>
              <w:t xml:space="preserve">name, industry, website, ownerId, orgId</w:t>
            </w:r>
          </w:p>
        </w:tc>
        <w:tc>
          <w:tcPr>
            <w:tcW w:type="dxa" w:w="3700"/>
            <w:tcMar>
              <w:top w:type="dxa" w:w="80"/>
              <w:left w:type="dxa" w:w="100"/>
              <w:bottom w:type="dxa" w:w="80"/>
              <w:right w:type="dxa" w:w="100"/>
            </w:tcMar>
          </w:tcPr>
          <w:p>
            <w:r>
              <w:rPr>
                <w:b w:val="false"/>
                <w:bCs w:val="false"/>
                <w:sz w:val="19"/>
                <w:szCs w:val="19"/>
              </w:rPr>
              <w:t xml:space="preserve">A company/organization record in the CRM (distinct from the platform Organization tenant concept).</w:t>
            </w:r>
          </w:p>
        </w:tc>
      </w:tr>
      <w:tr>
        <w:trPr>
          <w:tblHeader w:val="false"/>
        </w:trPr>
        <w:tc>
          <w:tcPr>
            <w:tcW w:type="dxa" w:w="1900"/>
            <w:tcMar>
              <w:top w:type="dxa" w:w="80"/>
              <w:left w:type="dxa" w:w="100"/>
              <w:bottom w:type="dxa" w:w="80"/>
              <w:right w:type="dxa" w:w="100"/>
            </w:tcMar>
          </w:tcPr>
          <w:p>
            <w:r>
              <w:rPr>
                <w:b w:val="false"/>
                <w:bCs w:val="false"/>
                <w:sz w:val="19"/>
                <w:szCs w:val="19"/>
              </w:rPr>
              <w:t xml:space="preserve">Contact</w:t>
            </w:r>
          </w:p>
        </w:tc>
        <w:tc>
          <w:tcPr>
            <w:tcW w:type="dxa" w:w="4200"/>
            <w:tcMar>
              <w:top w:type="dxa" w:w="80"/>
              <w:left w:type="dxa" w:w="100"/>
              <w:bottom w:type="dxa" w:w="80"/>
              <w:right w:type="dxa" w:w="100"/>
            </w:tcMar>
          </w:tcPr>
          <w:p>
            <w:r>
              <w:rPr>
                <w:b w:val="false"/>
                <w:bCs w:val="false"/>
                <w:sz w:val="19"/>
                <w:szCs w:val="19"/>
              </w:rPr>
              <w:t xml:space="preserve">name, email, phone, jobTitle, accountId, ownerId, orgId</w:t>
            </w:r>
          </w:p>
        </w:tc>
        <w:tc>
          <w:tcPr>
            <w:tcW w:type="dxa" w:w="3700"/>
            <w:tcMar>
              <w:top w:type="dxa" w:w="80"/>
              <w:left w:type="dxa" w:w="100"/>
              <w:bottom w:type="dxa" w:w="80"/>
              <w:right w:type="dxa" w:w="100"/>
            </w:tcMar>
          </w:tcPr>
          <w:p>
            <w:r>
              <w:rPr>
                <w:b w:val="false"/>
                <w:bCs w:val="false"/>
                <w:sz w:val="19"/>
                <w:szCs w:val="19"/>
              </w:rPr>
              <w:t xml:space="preserve">An individual person; may belong to an Account.</w:t>
            </w:r>
          </w:p>
        </w:tc>
      </w:tr>
      <w:tr>
        <w:trPr>
          <w:tblHeader w:val="false"/>
        </w:trPr>
        <w:tc>
          <w:tcPr>
            <w:tcW w:type="dxa" w:w="1900"/>
            <w:tcMar>
              <w:top w:type="dxa" w:w="80"/>
              <w:left w:type="dxa" w:w="100"/>
              <w:bottom w:type="dxa" w:w="80"/>
              <w:right w:type="dxa" w:w="100"/>
            </w:tcMar>
          </w:tcPr>
          <w:p>
            <w:r>
              <w:rPr>
                <w:b w:val="false"/>
                <w:bCs w:val="false"/>
                <w:sz w:val="19"/>
                <w:szCs w:val="19"/>
              </w:rPr>
              <w:t xml:space="preserve">Tag / ContactTag / DealTag</w:t>
            </w:r>
          </w:p>
        </w:tc>
        <w:tc>
          <w:tcPr>
            <w:tcW w:type="dxa" w:w="4200"/>
            <w:tcMar>
              <w:top w:type="dxa" w:w="80"/>
              <w:left w:type="dxa" w:w="100"/>
              <w:bottom w:type="dxa" w:w="80"/>
              <w:right w:type="dxa" w:w="100"/>
            </w:tcMar>
          </w:tcPr>
          <w:p>
            <w:r>
              <w:rPr>
                <w:b w:val="false"/>
                <w:bCs w:val="false"/>
                <w:sz w:val="19"/>
                <w:szCs w:val="19"/>
              </w:rPr>
              <w:t xml:space="preserve">name, color, module</w:t>
            </w:r>
          </w:p>
        </w:tc>
        <w:tc>
          <w:tcPr>
            <w:tcW w:type="dxa" w:w="3700"/>
            <w:tcMar>
              <w:top w:type="dxa" w:w="80"/>
              <w:left w:type="dxa" w:w="100"/>
              <w:bottom w:type="dxa" w:w="80"/>
              <w:right w:type="dxa" w:w="100"/>
            </w:tcMar>
          </w:tcPr>
          <w:p>
            <w:r>
              <w:rPr>
                <w:b w:val="false"/>
                <w:bCs w:val="false"/>
                <w:sz w:val="19"/>
                <w:szCs w:val="19"/>
              </w:rPr>
              <w:t xml:space="preserve">Free-form tagging system for contacts and deals (many-to-many join tables).</w:t>
            </w:r>
          </w:p>
        </w:tc>
      </w:tr>
      <w:tr>
        <w:trPr>
          <w:tblHeader w:val="false"/>
        </w:trPr>
        <w:tc>
          <w:tcPr>
            <w:tcW w:type="dxa" w:w="1900"/>
            <w:tcMar>
              <w:top w:type="dxa" w:w="80"/>
              <w:left w:type="dxa" w:w="100"/>
              <w:bottom w:type="dxa" w:w="80"/>
              <w:right w:type="dxa" w:w="100"/>
            </w:tcMar>
          </w:tcPr>
          <w:p>
            <w:r>
              <w:rPr>
                <w:b w:val="false"/>
                <w:bCs w:val="false"/>
                <w:sz w:val="19"/>
                <w:szCs w:val="19"/>
              </w:rPr>
              <w:t xml:space="preserve">Pipeline</w:t>
            </w:r>
          </w:p>
        </w:tc>
        <w:tc>
          <w:tcPr>
            <w:tcW w:type="dxa" w:w="4200"/>
            <w:tcMar>
              <w:top w:type="dxa" w:w="80"/>
              <w:left w:type="dxa" w:w="100"/>
              <w:bottom w:type="dxa" w:w="80"/>
              <w:right w:type="dxa" w:w="100"/>
            </w:tcMar>
          </w:tcPr>
          <w:p>
            <w:r>
              <w:rPr>
                <w:b w:val="false"/>
                <w:bCs w:val="false"/>
                <w:sz w:val="19"/>
                <w:szCs w:val="19"/>
              </w:rPr>
              <w:t xml:space="preserve">name, stages (JSON array), isDefault, orgId</w:t>
            </w:r>
          </w:p>
        </w:tc>
        <w:tc>
          <w:tcPr>
            <w:tcW w:type="dxa" w:w="3700"/>
            <w:tcMar>
              <w:top w:type="dxa" w:w="80"/>
              <w:left w:type="dxa" w:w="100"/>
              <w:bottom w:type="dxa" w:w="80"/>
              <w:right w:type="dxa" w:w="100"/>
            </w:tcMar>
          </w:tcPr>
          <w:p>
            <w:r>
              <w:rPr>
                <w:b w:val="false"/>
                <w:bCs w:val="false"/>
                <w:sz w:val="19"/>
                <w:szCs w:val="19"/>
              </w:rPr>
              <w:t xml:space="preserve">A named ordered list of deal stages; auto-provisioned per org on first deal/lead-conversion.</w:t>
            </w:r>
          </w:p>
        </w:tc>
      </w:tr>
      <w:tr>
        <w:trPr>
          <w:tblHeader w:val="false"/>
        </w:trPr>
        <w:tc>
          <w:tcPr>
            <w:tcW w:type="dxa" w:w="1900"/>
            <w:tcMar>
              <w:top w:type="dxa" w:w="80"/>
              <w:left w:type="dxa" w:w="100"/>
              <w:bottom w:type="dxa" w:w="80"/>
              <w:right w:type="dxa" w:w="100"/>
            </w:tcMar>
          </w:tcPr>
          <w:p>
            <w:r>
              <w:rPr>
                <w:b w:val="false"/>
                <w:bCs w:val="false"/>
                <w:sz w:val="19"/>
                <w:szCs w:val="19"/>
              </w:rPr>
              <w:t xml:space="preserve">Lead</w:t>
            </w:r>
          </w:p>
        </w:tc>
        <w:tc>
          <w:tcPr>
            <w:tcW w:type="dxa" w:w="4200"/>
            <w:tcMar>
              <w:top w:type="dxa" w:w="80"/>
              <w:left w:type="dxa" w:w="100"/>
              <w:bottom w:type="dxa" w:w="80"/>
              <w:right w:type="dxa" w:w="100"/>
            </w:tcMar>
          </w:tcPr>
          <w:p>
            <w:r>
              <w:rPr>
                <w:b w:val="false"/>
                <w:bCs w:val="false"/>
                <w:sz w:val="19"/>
                <w:szCs w:val="19"/>
              </w:rPr>
              <w:t xml:space="preserve">contactId, source, status (enum), assignedTo, aiScore, aiScoreReason, dealId, convertedAt</w:t>
            </w:r>
          </w:p>
        </w:tc>
        <w:tc>
          <w:tcPr>
            <w:tcW w:type="dxa" w:w="3700"/>
            <w:tcMar>
              <w:top w:type="dxa" w:w="80"/>
              <w:left w:type="dxa" w:w="100"/>
              <w:bottom w:type="dxa" w:w="80"/>
              <w:right w:type="dxa" w:w="100"/>
            </w:tcMar>
          </w:tcPr>
          <w:p>
            <w:r>
              <w:rPr>
                <w:b w:val="false"/>
                <w:bCs w:val="false"/>
                <w:sz w:val="19"/>
                <w:szCs w:val="19"/>
              </w:rPr>
              <w:t xml:space="preserve">Pre-sales record. Status machine: NEW → CONTACTED → QUALIFIED → UNQUALIFIED / CONVERTED.</w:t>
            </w:r>
          </w:p>
        </w:tc>
      </w:tr>
      <w:tr>
        <w:trPr>
          <w:tblHeader w:val="false"/>
        </w:trPr>
        <w:tc>
          <w:tcPr>
            <w:tcW w:type="dxa" w:w="1900"/>
            <w:tcMar>
              <w:top w:type="dxa" w:w="80"/>
              <w:left w:type="dxa" w:w="100"/>
              <w:bottom w:type="dxa" w:w="80"/>
              <w:right w:type="dxa" w:w="100"/>
            </w:tcMar>
          </w:tcPr>
          <w:p>
            <w:r>
              <w:rPr>
                <w:b w:val="false"/>
                <w:bCs w:val="false"/>
                <w:sz w:val="19"/>
                <w:szCs w:val="19"/>
              </w:rPr>
              <w:t xml:space="preserve">Deal</w:t>
            </w:r>
          </w:p>
        </w:tc>
        <w:tc>
          <w:tcPr>
            <w:tcW w:type="dxa" w:w="4200"/>
            <w:tcMar>
              <w:top w:type="dxa" w:w="80"/>
              <w:left w:type="dxa" w:w="100"/>
              <w:bottom w:type="dxa" w:w="80"/>
              <w:right w:type="dxa" w:w="100"/>
            </w:tcMar>
          </w:tcPr>
          <w:p>
            <w:r>
              <w:rPr>
                <w:b w:val="false"/>
                <w:bCs w:val="false"/>
                <w:sz w:val="19"/>
                <w:szCs w:val="19"/>
              </w:rPr>
              <w:t xml:space="preserve">title, value (Decimal 12,2), stage (free text), probability, status (enum), pipelineId, assignedTo</w:t>
            </w:r>
          </w:p>
        </w:tc>
        <w:tc>
          <w:tcPr>
            <w:tcW w:type="dxa" w:w="3700"/>
            <w:tcMar>
              <w:top w:type="dxa" w:w="80"/>
              <w:left w:type="dxa" w:w="100"/>
              <w:bottom w:type="dxa" w:w="80"/>
              <w:right w:type="dxa" w:w="100"/>
            </w:tcMar>
          </w:tcPr>
          <w:p>
            <w:r>
              <w:rPr>
                <w:b w:val="false"/>
                <w:bCs w:val="false"/>
                <w:sz w:val="19"/>
                <w:szCs w:val="19"/>
              </w:rPr>
              <w:t xml:space="preserve">Sales opportunity. Status: OPEN / WON / LOST.</w:t>
            </w:r>
          </w:p>
        </w:tc>
      </w:tr>
      <w:tr>
        <w:trPr>
          <w:tblHeader w:val="false"/>
        </w:trPr>
        <w:tc>
          <w:tcPr>
            <w:tcW w:type="dxa" w:w="1900"/>
            <w:tcMar>
              <w:top w:type="dxa" w:w="80"/>
              <w:left w:type="dxa" w:w="100"/>
              <w:bottom w:type="dxa" w:w="80"/>
              <w:right w:type="dxa" w:w="100"/>
            </w:tcMar>
          </w:tcPr>
          <w:p>
            <w:r>
              <w:rPr>
                <w:b w:val="false"/>
                <w:bCs w:val="false"/>
                <w:sz w:val="19"/>
                <w:szCs w:val="19"/>
              </w:rPr>
              <w:t xml:space="preserve">DealHistory</w:t>
            </w:r>
          </w:p>
        </w:tc>
        <w:tc>
          <w:tcPr>
            <w:tcW w:type="dxa" w:w="4200"/>
            <w:tcMar>
              <w:top w:type="dxa" w:w="80"/>
              <w:left w:type="dxa" w:w="100"/>
              <w:bottom w:type="dxa" w:w="80"/>
              <w:right w:type="dxa" w:w="100"/>
            </w:tcMar>
          </w:tcPr>
          <w:p>
            <w:r>
              <w:rPr>
                <w:b w:val="false"/>
                <w:bCs w:val="false"/>
                <w:sz w:val="19"/>
                <w:szCs w:val="19"/>
              </w:rPr>
              <w:t xml:space="preserve">dealId, fromStage, toStage, changedBy, changedAt</w:t>
            </w:r>
          </w:p>
        </w:tc>
        <w:tc>
          <w:tcPr>
            <w:tcW w:type="dxa" w:w="3700"/>
            <w:tcMar>
              <w:top w:type="dxa" w:w="80"/>
              <w:left w:type="dxa" w:w="100"/>
              <w:bottom w:type="dxa" w:w="80"/>
              <w:right w:type="dxa" w:w="100"/>
            </w:tcMar>
          </w:tcPr>
          <w:p>
            <w:r>
              <w:rPr>
                <w:b w:val="false"/>
                <w:bCs w:val="false"/>
                <w:sz w:val="19"/>
                <w:szCs w:val="19"/>
              </w:rPr>
              <w:t xml:space="preserve">Append-only stage-change audit trail per deal.</w:t>
            </w:r>
          </w:p>
        </w:tc>
      </w:tr>
      <w:tr>
        <w:trPr>
          <w:tblHeader w:val="false"/>
        </w:trPr>
        <w:tc>
          <w:tcPr>
            <w:tcW w:type="dxa" w:w="1900"/>
            <w:tcMar>
              <w:top w:type="dxa" w:w="80"/>
              <w:left w:type="dxa" w:w="100"/>
              <w:bottom w:type="dxa" w:w="80"/>
              <w:right w:type="dxa" w:w="100"/>
            </w:tcMar>
          </w:tcPr>
          <w:p>
            <w:r>
              <w:rPr>
                <w:b w:val="false"/>
                <w:bCs w:val="false"/>
                <w:sz w:val="19"/>
                <w:szCs w:val="19"/>
              </w:rPr>
              <w:t xml:space="preserve">Activity</w:t>
            </w:r>
          </w:p>
        </w:tc>
        <w:tc>
          <w:tcPr>
            <w:tcW w:type="dxa" w:w="4200"/>
            <w:tcMar>
              <w:top w:type="dxa" w:w="80"/>
              <w:left w:type="dxa" w:w="100"/>
              <w:bottom w:type="dxa" w:w="80"/>
              <w:right w:type="dxa" w:w="100"/>
            </w:tcMar>
          </w:tcPr>
          <w:p>
            <w:r>
              <w:rPr>
                <w:b w:val="false"/>
                <w:bCs w:val="false"/>
                <w:sz w:val="19"/>
                <w:szCs w:val="19"/>
              </w:rPr>
              <w:t xml:space="preserve">type (CALL/EMAIL/MEETING/TASK), title, body, dealId, contactId, dueAt, done</w:t>
            </w:r>
          </w:p>
        </w:tc>
        <w:tc>
          <w:tcPr>
            <w:tcW w:type="dxa" w:w="3700"/>
            <w:tcMar>
              <w:top w:type="dxa" w:w="80"/>
              <w:left w:type="dxa" w:w="100"/>
              <w:bottom w:type="dxa" w:w="80"/>
              <w:right w:type="dxa" w:w="100"/>
            </w:tcMar>
          </w:tcPr>
          <w:p>
            <w:r>
              <w:rPr>
                <w:b w:val="false"/>
                <w:bCs w:val="false"/>
                <w:sz w:val="19"/>
                <w:szCs w:val="19"/>
              </w:rPr>
              <w:t xml:space="preserve">Logged interactions/tasks linkable to a deal or contact.</w:t>
            </w:r>
          </w:p>
        </w:tc>
      </w:tr>
      <w:tr>
        <w:trPr>
          <w:tblHeader w:val="false"/>
        </w:trPr>
        <w:tc>
          <w:tcPr>
            <w:tcW w:type="dxa" w:w="1900"/>
            <w:tcMar>
              <w:top w:type="dxa" w:w="80"/>
              <w:left w:type="dxa" w:w="100"/>
              <w:bottom w:type="dxa" w:w="80"/>
              <w:right w:type="dxa" w:w="100"/>
            </w:tcMar>
          </w:tcPr>
          <w:p>
            <w:r>
              <w:rPr>
                <w:b w:val="false"/>
                <w:bCs w:val="false"/>
                <w:sz w:val="19"/>
                <w:szCs w:val="19"/>
              </w:rPr>
              <w:t xml:space="preserve">Quote / QuoteLine</w:t>
            </w:r>
          </w:p>
        </w:tc>
        <w:tc>
          <w:tcPr>
            <w:tcW w:type="dxa" w:w="4200"/>
            <w:tcMar>
              <w:top w:type="dxa" w:w="80"/>
              <w:left w:type="dxa" w:w="100"/>
              <w:bottom w:type="dxa" w:w="80"/>
              <w:right w:type="dxa" w:w="100"/>
            </w:tcMar>
          </w:tcPr>
          <w:p>
            <w:r>
              <w:rPr>
                <w:b w:val="false"/>
                <w:bCs w:val="false"/>
                <w:sz w:val="19"/>
                <w:szCs w:val="19"/>
              </w:rPr>
              <w:t xml:space="preserve">title, status, dealId; description, quantity, unitPrice, discount</w:t>
            </w:r>
          </w:p>
        </w:tc>
        <w:tc>
          <w:tcPr>
            <w:tcW w:type="dxa" w:w="3700"/>
            <w:tcMar>
              <w:top w:type="dxa" w:w="80"/>
              <w:left w:type="dxa" w:w="100"/>
              <w:bottom w:type="dxa" w:w="80"/>
              <w:right w:type="dxa" w:w="100"/>
            </w:tcMar>
          </w:tcPr>
          <w:p>
            <w:r>
              <w:rPr>
                <w:b w:val="false"/>
                <w:bCs w:val="false"/>
                <w:sz w:val="19"/>
                <w:szCs w:val="19"/>
              </w:rPr>
              <w:t xml:space="preserve">Sales quotes with nested line items. Status: DRAFT → SENT → ACCEPTED/REJECTED.</w:t>
            </w:r>
          </w:p>
        </w:tc>
      </w:tr>
      <w:tr>
        <w:trPr>
          <w:tblHeader w:val="false"/>
        </w:trPr>
        <w:tc>
          <w:tcPr>
            <w:tcW w:type="dxa" w:w="1900"/>
            <w:tcMar>
              <w:top w:type="dxa" w:w="80"/>
              <w:left w:type="dxa" w:w="100"/>
              <w:bottom w:type="dxa" w:w="80"/>
              <w:right w:type="dxa" w:w="100"/>
            </w:tcMar>
          </w:tcPr>
          <w:p>
            <w:r>
              <w:rPr>
                <w:b w:val="false"/>
                <w:bCs w:val="false"/>
                <w:sz w:val="19"/>
                <w:szCs w:val="19"/>
              </w:rPr>
              <w:t xml:space="preserve">Campaign</w:t>
            </w:r>
          </w:p>
        </w:tc>
        <w:tc>
          <w:tcPr>
            <w:tcW w:type="dxa" w:w="4200"/>
            <w:tcMar>
              <w:top w:type="dxa" w:w="80"/>
              <w:left w:type="dxa" w:w="100"/>
              <w:bottom w:type="dxa" w:w="80"/>
              <w:right w:type="dxa" w:w="100"/>
            </w:tcMar>
          </w:tcPr>
          <w:p>
            <w:r>
              <w:rPr>
                <w:b w:val="false"/>
                <w:bCs w:val="false"/>
                <w:sz w:val="19"/>
                <w:szCs w:val="19"/>
              </w:rPr>
              <w:t xml:space="preserve">name, subject, body, targetType (LEADS/CONTACTS), status, sentCount</w:t>
            </w:r>
          </w:p>
        </w:tc>
        <w:tc>
          <w:tcPr>
            <w:tcW w:type="dxa" w:w="3700"/>
            <w:tcMar>
              <w:top w:type="dxa" w:w="80"/>
              <w:left w:type="dxa" w:w="100"/>
              <w:bottom w:type="dxa" w:w="80"/>
              <w:right w:type="dxa" w:w="100"/>
            </w:tcMar>
          </w:tcPr>
          <w:p>
            <w:r>
              <w:rPr>
                <w:b w:val="false"/>
                <w:bCs w:val="false"/>
                <w:sz w:val="19"/>
                <w:szCs w:val="19"/>
              </w:rPr>
              <w:t xml:space="preserve">Bulk email campaign definition and send tracking. Sends are now throttled in batches rather than fired all at once — see 4.7/14.1.</w:t>
            </w:r>
          </w:p>
        </w:tc>
      </w:tr>
    </w:tbl>
    <w:p>
      <w:pPr>
        <w:pStyle w:val="Heading2"/>
        <w:spacing w:after="120" w:before="280"/>
      </w:pPr>
      <w:r>
        <w:t xml:space="preserve">2.3 IT Help Desk Domain</w:t>
      </w:r>
    </w:p>
    <w:tbl>
      <w:tblPr>
        <w:tblW w:type="dxa" w:w="9800"/>
        <w:tblBorders>
          <w:top w:val="single" w:color="D1D5DB" w:sz="4"/>
          <w:left w:val="single" w:color="D1D5DB" w:sz="4"/>
          <w:bottom w:val="single" w:color="D1D5DB" w:sz="4"/>
          <w:right w:val="single" w:color="D1D5DB" w:sz="4"/>
          <w:insideH w:val="single" w:color="E5E7EB" w:sz="4"/>
          <w:insideV w:val="single" w:color="E5E7EB" w:sz="4"/>
        </w:tblBorders>
      </w:tblPr>
      <w:tblGrid>
        <w:gridCol w:w="1900"/>
        <w:gridCol w:w="4200"/>
        <w:gridCol w:w="3700"/>
      </w:tblGrid>
      <w:tr>
        <w:trPr>
          <w:tblHeader/>
        </w:trPr>
        <w:tc>
          <w:tcPr>
            <w:tcW w:type="dxa" w:w="1900"/>
            <w:shd w:fill="F3F4F6" w:color="auto" w:val="clear"/>
            <w:tcMar>
              <w:top w:type="dxa" w:w="80"/>
              <w:left w:type="dxa" w:w="100"/>
              <w:bottom w:type="dxa" w:w="80"/>
              <w:right w:type="dxa" w:w="100"/>
            </w:tcMar>
          </w:tcPr>
          <w:p>
            <w:r>
              <w:rPr>
                <w:b/>
                <w:bCs/>
                <w:sz w:val="19"/>
                <w:szCs w:val="19"/>
              </w:rPr>
              <w:t xml:space="preserve">Model</w:t>
            </w:r>
          </w:p>
        </w:tc>
        <w:tc>
          <w:tcPr>
            <w:tcW w:type="dxa" w:w="4200"/>
            <w:shd w:fill="F3F4F6" w:color="auto" w:val="clear"/>
            <w:tcMar>
              <w:top w:type="dxa" w:w="80"/>
              <w:left w:type="dxa" w:w="100"/>
              <w:bottom w:type="dxa" w:w="80"/>
              <w:right w:type="dxa" w:w="100"/>
            </w:tcMar>
          </w:tcPr>
          <w:p>
            <w:r>
              <w:rPr>
                <w:b/>
                <w:bCs/>
                <w:sz w:val="19"/>
                <w:szCs w:val="19"/>
              </w:rPr>
              <w:t xml:space="preserve">Key Fields</w:t>
            </w:r>
          </w:p>
        </w:tc>
        <w:tc>
          <w:tcPr>
            <w:tcW w:type="dxa" w:w="3700"/>
            <w:shd w:fill="F3F4F6" w:color="auto" w:val="clear"/>
            <w:tcMar>
              <w:top w:type="dxa" w:w="80"/>
              <w:left w:type="dxa" w:w="100"/>
              <w:bottom w:type="dxa" w:w="80"/>
              <w:right w:type="dxa" w:w="100"/>
            </w:tcMar>
          </w:tcPr>
          <w:p>
            <w:r>
              <w:rPr>
                <w:b/>
                <w:bCs/>
                <w:sz w:val="19"/>
                <w:szCs w:val="19"/>
              </w:rPr>
              <w:t xml:space="preserve">Purpose</w:t>
            </w:r>
          </w:p>
        </w:tc>
      </w:tr>
      <w:tr>
        <w:trPr>
          <w:tblHeader w:val="false"/>
        </w:trPr>
        <w:tc>
          <w:tcPr>
            <w:tcW w:type="dxa" w:w="1900"/>
            <w:tcMar>
              <w:top w:type="dxa" w:w="80"/>
              <w:left w:type="dxa" w:w="100"/>
              <w:bottom w:type="dxa" w:w="80"/>
              <w:right w:type="dxa" w:w="100"/>
            </w:tcMar>
          </w:tcPr>
          <w:p>
            <w:r>
              <w:rPr>
                <w:b w:val="false"/>
                <w:bCs w:val="false"/>
                <w:sz w:val="19"/>
                <w:szCs w:val="19"/>
              </w:rPr>
              <w:t xml:space="preserve">Category</w:t>
            </w:r>
          </w:p>
        </w:tc>
        <w:tc>
          <w:tcPr>
            <w:tcW w:type="dxa" w:w="4200"/>
            <w:tcMar>
              <w:top w:type="dxa" w:w="80"/>
              <w:left w:type="dxa" w:w="100"/>
              <w:bottom w:type="dxa" w:w="80"/>
              <w:right w:type="dxa" w:w="100"/>
            </w:tcMar>
          </w:tcPr>
          <w:p>
            <w:r>
              <w:rPr>
                <w:b w:val="false"/>
                <w:bCs w:val="false"/>
                <w:sz w:val="19"/>
                <w:szCs w:val="19"/>
              </w:rPr>
              <w:t xml:space="preserve">name, parentId (self-relation), slaPolicyId, autoAssignGroup</w:t>
            </w:r>
          </w:p>
        </w:tc>
        <w:tc>
          <w:tcPr>
            <w:tcW w:type="dxa" w:w="3700"/>
            <w:tcMar>
              <w:top w:type="dxa" w:w="80"/>
              <w:left w:type="dxa" w:w="100"/>
              <w:bottom w:type="dxa" w:w="80"/>
              <w:right w:type="dxa" w:w="100"/>
            </w:tcMar>
          </w:tcPr>
          <w:p>
            <w:r>
              <w:rPr>
                <w:b w:val="false"/>
                <w:bCs w:val="false"/>
                <w:sz w:val="19"/>
                <w:szCs w:val="19"/>
              </w:rPr>
              <w:t xml:space="preserve">Hierarchical ticket taxonomy, optionally bound to an SLA policy.</w:t>
            </w:r>
          </w:p>
        </w:tc>
      </w:tr>
      <w:tr>
        <w:trPr>
          <w:tblHeader w:val="false"/>
        </w:trPr>
        <w:tc>
          <w:tcPr>
            <w:tcW w:type="dxa" w:w="1900"/>
            <w:tcMar>
              <w:top w:type="dxa" w:w="80"/>
              <w:left w:type="dxa" w:w="100"/>
              <w:bottom w:type="dxa" w:w="80"/>
              <w:right w:type="dxa" w:w="100"/>
            </w:tcMar>
          </w:tcPr>
          <w:p>
            <w:r>
              <w:rPr>
                <w:b w:val="false"/>
                <w:bCs w:val="false"/>
                <w:sz w:val="19"/>
                <w:szCs w:val="19"/>
              </w:rPr>
              <w:t xml:space="preserve">SlaPolicy</w:t>
            </w:r>
          </w:p>
        </w:tc>
        <w:tc>
          <w:tcPr>
            <w:tcW w:type="dxa" w:w="4200"/>
            <w:tcMar>
              <w:top w:type="dxa" w:w="80"/>
              <w:left w:type="dxa" w:w="100"/>
              <w:bottom w:type="dxa" w:w="80"/>
              <w:right w:type="dxa" w:w="100"/>
            </w:tcMar>
          </w:tcPr>
          <w:p>
            <w:r>
              <w:rPr>
                <w:b w:val="false"/>
                <w:bCs w:val="false"/>
                <w:sz w:val="19"/>
                <w:szCs w:val="19"/>
              </w:rPr>
              <w:t xml:space="preserve">name, responseHours, resolutionHours, priorityOverrides (JSON)</w:t>
            </w:r>
          </w:p>
        </w:tc>
        <w:tc>
          <w:tcPr>
            <w:tcW w:type="dxa" w:w="3700"/>
            <w:tcMar>
              <w:top w:type="dxa" w:w="80"/>
              <w:left w:type="dxa" w:w="100"/>
              <w:bottom w:type="dxa" w:w="80"/>
              <w:right w:type="dxa" w:w="100"/>
            </w:tcMar>
          </w:tcPr>
          <w:p>
            <w:r>
              <w:rPr>
                <w:b w:val="false"/>
                <w:bCs w:val="false"/>
                <w:sz w:val="19"/>
                <w:szCs w:val="19"/>
              </w:rPr>
              <w:t xml:space="preserve">SLA targets consumed when a ticket is created under a linked category.</w:t>
            </w:r>
          </w:p>
        </w:tc>
      </w:tr>
      <w:tr>
        <w:trPr>
          <w:tblHeader w:val="false"/>
        </w:trPr>
        <w:tc>
          <w:tcPr>
            <w:tcW w:type="dxa" w:w="1900"/>
            <w:tcMar>
              <w:top w:type="dxa" w:w="80"/>
              <w:left w:type="dxa" w:w="100"/>
              <w:bottom w:type="dxa" w:w="80"/>
              <w:right w:type="dxa" w:w="100"/>
            </w:tcMar>
          </w:tcPr>
          <w:p>
            <w:r>
              <w:rPr>
                <w:b w:val="false"/>
                <w:bCs w:val="false"/>
                <w:sz w:val="19"/>
                <w:szCs w:val="19"/>
              </w:rPr>
              <w:t xml:space="preserve">Ticket</w:t>
            </w:r>
          </w:p>
        </w:tc>
        <w:tc>
          <w:tcPr>
            <w:tcW w:type="dxa" w:w="4200"/>
            <w:tcMar>
              <w:top w:type="dxa" w:w="80"/>
              <w:left w:type="dxa" w:w="100"/>
              <w:bottom w:type="dxa" w:w="80"/>
              <w:right w:type="dxa" w:w="100"/>
            </w:tcMar>
          </w:tcPr>
          <w:p>
            <w:r>
              <w:rPr>
                <w:b w:val="false"/>
                <w:bCs w:val="false"/>
                <w:sz w:val="19"/>
                <w:szCs w:val="19"/>
              </w:rPr>
              <w:t xml:space="preserve">title, body, categoryId, priority (enum), status (enum), requesterId, assignedTo, slaDueAt, resolvedAt, closedAt, sentiment, portalUserId</w:t>
            </w:r>
          </w:p>
        </w:tc>
        <w:tc>
          <w:tcPr>
            <w:tcW w:type="dxa" w:w="3700"/>
            <w:tcMar>
              <w:top w:type="dxa" w:w="80"/>
              <w:left w:type="dxa" w:w="100"/>
              <w:bottom w:type="dxa" w:w="80"/>
              <w:right w:type="dxa" w:w="100"/>
            </w:tcMar>
          </w:tcPr>
          <w:p>
            <w:r>
              <w:rPr>
                <w:b w:val="false"/>
                <w:bCs w:val="false"/>
                <w:sz w:val="19"/>
                <w:szCs w:val="19"/>
              </w:rPr>
              <w:t xml:space="preserve">Core helpdesk record. Status: OPEN → IN_PROGRESS → PENDING → RESOLVED → CLOSED.</w:t>
            </w:r>
          </w:p>
        </w:tc>
      </w:tr>
      <w:tr>
        <w:trPr>
          <w:tblHeader w:val="false"/>
        </w:trPr>
        <w:tc>
          <w:tcPr>
            <w:tcW w:type="dxa" w:w="1900"/>
            <w:tcMar>
              <w:top w:type="dxa" w:w="80"/>
              <w:left w:type="dxa" w:w="100"/>
              <w:bottom w:type="dxa" w:w="80"/>
              <w:right w:type="dxa" w:w="100"/>
            </w:tcMar>
          </w:tcPr>
          <w:p>
            <w:r>
              <w:rPr>
                <w:b w:val="false"/>
                <w:bCs w:val="false"/>
                <w:sz w:val="19"/>
                <w:szCs w:val="19"/>
              </w:rPr>
              <w:t xml:space="preserve">TicketHistory</w:t>
            </w:r>
          </w:p>
        </w:tc>
        <w:tc>
          <w:tcPr>
            <w:tcW w:type="dxa" w:w="4200"/>
            <w:tcMar>
              <w:top w:type="dxa" w:w="80"/>
              <w:left w:type="dxa" w:w="100"/>
              <w:bottom w:type="dxa" w:w="80"/>
              <w:right w:type="dxa" w:w="100"/>
            </w:tcMar>
          </w:tcPr>
          <w:p>
            <w:r>
              <w:rPr>
                <w:b w:val="false"/>
                <w:bCs w:val="false"/>
                <w:sz w:val="19"/>
                <w:szCs w:val="19"/>
              </w:rPr>
              <w:t xml:space="preserve">ticketId, fromStatus, toStatus, changedBy, changedAt</w:t>
            </w:r>
          </w:p>
        </w:tc>
        <w:tc>
          <w:tcPr>
            <w:tcW w:type="dxa" w:w="3700"/>
            <w:tcMar>
              <w:top w:type="dxa" w:w="80"/>
              <w:left w:type="dxa" w:w="100"/>
              <w:bottom w:type="dxa" w:w="80"/>
              <w:right w:type="dxa" w:w="100"/>
            </w:tcMar>
          </w:tcPr>
          <w:p>
            <w:r>
              <w:rPr>
                <w:b w:val="false"/>
                <w:bCs w:val="false"/>
                <w:sz w:val="19"/>
                <w:szCs w:val="19"/>
              </w:rPr>
              <w:t xml:space="preserve">Append-only status-change trail per ticket.</w:t>
            </w:r>
          </w:p>
        </w:tc>
      </w:tr>
      <w:tr>
        <w:trPr>
          <w:tblHeader w:val="false"/>
        </w:trPr>
        <w:tc>
          <w:tcPr>
            <w:tcW w:type="dxa" w:w="1900"/>
            <w:tcMar>
              <w:top w:type="dxa" w:w="80"/>
              <w:left w:type="dxa" w:w="100"/>
              <w:bottom w:type="dxa" w:w="80"/>
              <w:right w:type="dxa" w:w="100"/>
            </w:tcMar>
          </w:tcPr>
          <w:p>
            <w:r>
              <w:rPr>
                <w:b w:val="false"/>
                <w:bCs w:val="false"/>
                <w:sz w:val="19"/>
                <w:szCs w:val="19"/>
              </w:rPr>
              <w:t xml:space="preserve">SlaBreaches</w:t>
            </w:r>
          </w:p>
        </w:tc>
        <w:tc>
          <w:tcPr>
            <w:tcW w:type="dxa" w:w="4200"/>
            <w:tcMar>
              <w:top w:type="dxa" w:w="80"/>
              <w:left w:type="dxa" w:w="100"/>
              <w:bottom w:type="dxa" w:w="80"/>
              <w:right w:type="dxa" w:w="100"/>
            </w:tcMar>
          </w:tcPr>
          <w:p>
            <w:r>
              <w:rPr>
                <w:b w:val="false"/>
                <w:bCs w:val="false"/>
                <w:sz w:val="19"/>
                <w:szCs w:val="19"/>
              </w:rPr>
              <w:t xml:space="preserve">ticketId, breachType (RESPONSE/RESOLUTION), breachedAt</w:t>
            </w:r>
          </w:p>
        </w:tc>
        <w:tc>
          <w:tcPr>
            <w:tcW w:type="dxa" w:w="3700"/>
            <w:tcMar>
              <w:top w:type="dxa" w:w="80"/>
              <w:left w:type="dxa" w:w="100"/>
              <w:bottom w:type="dxa" w:w="80"/>
              <w:right w:type="dxa" w:w="100"/>
            </w:tcMar>
          </w:tcPr>
          <w:p>
            <w:r>
              <w:rPr>
                <w:b w:val="false"/>
                <w:bCs w:val="false"/>
                <w:sz w:val="19"/>
                <w:szCs w:val="19"/>
              </w:rPr>
              <w:t xml:space="preserve">Recorded SLA violations.</w:t>
            </w:r>
          </w:p>
        </w:tc>
      </w:tr>
      <w:tr>
        <w:trPr>
          <w:tblHeader w:val="false"/>
        </w:trPr>
        <w:tc>
          <w:tcPr>
            <w:tcW w:type="dxa" w:w="1900"/>
            <w:tcMar>
              <w:top w:type="dxa" w:w="80"/>
              <w:left w:type="dxa" w:w="100"/>
              <w:bottom w:type="dxa" w:w="80"/>
              <w:right w:type="dxa" w:w="100"/>
            </w:tcMar>
          </w:tcPr>
          <w:p>
            <w:r>
              <w:rPr>
                <w:b w:val="false"/>
                <w:bCs w:val="false"/>
                <w:sz w:val="19"/>
                <w:szCs w:val="19"/>
              </w:rPr>
              <w:t xml:space="preserve">KnowledgeArticle</w:t>
            </w:r>
          </w:p>
        </w:tc>
        <w:tc>
          <w:tcPr>
            <w:tcW w:type="dxa" w:w="4200"/>
            <w:tcMar>
              <w:top w:type="dxa" w:w="80"/>
              <w:left w:type="dxa" w:w="100"/>
              <w:bottom w:type="dxa" w:w="80"/>
              <w:right w:type="dxa" w:w="100"/>
            </w:tcMar>
          </w:tcPr>
          <w:p>
            <w:r>
              <w:rPr>
                <w:b w:val="false"/>
                <w:bCs w:val="false"/>
                <w:sz w:val="19"/>
                <w:szCs w:val="19"/>
              </w:rPr>
              <w:t xml:space="preserve">title, body, categoryId, status (enum), authorId, publishedAt</w:t>
            </w:r>
          </w:p>
        </w:tc>
        <w:tc>
          <w:tcPr>
            <w:tcW w:type="dxa" w:w="3700"/>
            <w:tcMar>
              <w:top w:type="dxa" w:w="80"/>
              <w:left w:type="dxa" w:w="100"/>
              <w:bottom w:type="dxa" w:w="80"/>
              <w:right w:type="dxa" w:w="100"/>
            </w:tcMar>
          </w:tcPr>
          <w:p>
            <w:r>
              <w:rPr>
                <w:b w:val="false"/>
                <w:bCs w:val="false"/>
                <w:sz w:val="19"/>
                <w:szCs w:val="19"/>
              </w:rPr>
              <w:t xml:space="preserve">KB article. Status: DRAFT → PUBLISHED → ARCHIVED; also used as AI RAG context.</w:t>
            </w:r>
          </w:p>
        </w:tc>
      </w:tr>
      <w:tr>
        <w:trPr>
          <w:tblHeader w:val="false"/>
        </w:trPr>
        <w:tc>
          <w:tcPr>
            <w:tcW w:type="dxa" w:w="1900"/>
            <w:tcMar>
              <w:top w:type="dxa" w:w="80"/>
              <w:left w:type="dxa" w:w="100"/>
              <w:bottom w:type="dxa" w:w="80"/>
              <w:right w:type="dxa" w:w="100"/>
            </w:tcMar>
          </w:tcPr>
          <w:p>
            <w:r>
              <w:rPr>
                <w:b w:val="false"/>
                <w:bCs w:val="false"/>
                <w:sz w:val="19"/>
                <w:szCs w:val="19"/>
              </w:rPr>
              <w:t xml:space="preserve">Asset / TicketAsset</w:t>
            </w:r>
          </w:p>
        </w:tc>
        <w:tc>
          <w:tcPr>
            <w:tcW w:type="dxa" w:w="4200"/>
            <w:tcMar>
              <w:top w:type="dxa" w:w="80"/>
              <w:left w:type="dxa" w:w="100"/>
              <w:bottom w:type="dxa" w:w="80"/>
              <w:right w:type="dxa" w:w="100"/>
            </w:tcMar>
          </w:tcPr>
          <w:p>
            <w:r>
              <w:rPr>
                <w:b w:val="false"/>
                <w:bCs w:val="false"/>
                <w:sz w:val="19"/>
                <w:szCs w:val="19"/>
              </w:rPr>
              <w:t xml:space="preserve">name, type, serialNumber, assignedTo, status, purchaseDate</w:t>
            </w:r>
          </w:p>
        </w:tc>
        <w:tc>
          <w:tcPr>
            <w:tcW w:type="dxa" w:w="3700"/>
            <w:tcMar>
              <w:top w:type="dxa" w:w="80"/>
              <w:left w:type="dxa" w:w="100"/>
              <w:bottom w:type="dxa" w:w="80"/>
              <w:right w:type="dxa" w:w="100"/>
            </w:tcMar>
          </w:tcPr>
          <w:p>
            <w:r>
              <w:rPr>
                <w:b w:val="false"/>
                <w:bCs w:val="false"/>
                <w:sz w:val="19"/>
                <w:szCs w:val="19"/>
              </w:rPr>
              <w:t xml:space="preserve">IT inventory items, optionally linked to one or more tickets.</w:t>
            </w:r>
          </w:p>
        </w:tc>
      </w:tr>
      <w:tr>
        <w:trPr>
          <w:tblHeader w:val="false"/>
        </w:trPr>
        <w:tc>
          <w:tcPr>
            <w:tcW w:type="dxa" w:w="1900"/>
            <w:tcMar>
              <w:top w:type="dxa" w:w="80"/>
              <w:left w:type="dxa" w:w="100"/>
              <w:bottom w:type="dxa" w:w="80"/>
              <w:right w:type="dxa" w:w="100"/>
            </w:tcMar>
          </w:tcPr>
          <w:p>
            <w:r>
              <w:rPr>
                <w:b w:val="false"/>
                <w:bCs w:val="false"/>
                <w:sz w:val="19"/>
                <w:szCs w:val="19"/>
              </w:rPr>
              <w:t xml:space="preserve">ChangeRequest</w:t>
            </w:r>
          </w:p>
        </w:tc>
        <w:tc>
          <w:tcPr>
            <w:tcW w:type="dxa" w:w="4200"/>
            <w:tcMar>
              <w:top w:type="dxa" w:w="80"/>
              <w:left w:type="dxa" w:w="100"/>
              <w:bottom w:type="dxa" w:w="80"/>
              <w:right w:type="dxa" w:w="100"/>
            </w:tcMar>
          </w:tcPr>
          <w:p>
            <w:r>
              <w:rPr>
                <w:b w:val="false"/>
                <w:bCs w:val="false"/>
                <w:sz w:val="19"/>
                <w:szCs w:val="19"/>
              </w:rPr>
              <w:t xml:space="preserve">title, description, type (NORMAL/EMERGENCY/STANDARD), priority, status, requestedBy, assignedTo, approvedBy/rejectedBy</w:t>
            </w:r>
          </w:p>
        </w:tc>
        <w:tc>
          <w:tcPr>
            <w:tcW w:type="dxa" w:w="3700"/>
            <w:tcMar>
              <w:top w:type="dxa" w:w="80"/>
              <w:left w:type="dxa" w:w="100"/>
              <w:bottom w:type="dxa" w:w="80"/>
              <w:right w:type="dxa" w:w="100"/>
            </w:tcMar>
          </w:tcPr>
          <w:p>
            <w:r>
              <w:rPr>
                <w:b w:val="false"/>
                <w:bCs w:val="false"/>
                <w:sz w:val="19"/>
                <w:szCs w:val="19"/>
              </w:rPr>
              <w:t xml:space="preserve">ITIL-style change management record with an approve/reject gate.</w:t>
            </w:r>
          </w:p>
        </w:tc>
      </w:tr>
      <w:tr>
        <w:trPr>
          <w:tblHeader w:val="false"/>
        </w:trPr>
        <w:tc>
          <w:tcPr>
            <w:tcW w:type="dxa" w:w="1900"/>
            <w:tcMar>
              <w:top w:type="dxa" w:w="80"/>
              <w:left w:type="dxa" w:w="100"/>
              <w:bottom w:type="dxa" w:w="80"/>
              <w:right w:type="dxa" w:w="100"/>
            </w:tcMar>
          </w:tcPr>
          <w:p>
            <w:r>
              <w:rPr>
                <w:b w:val="false"/>
                <w:bCs w:val="false"/>
                <w:sz w:val="19"/>
                <w:szCs w:val="19"/>
              </w:rPr>
              <w:t xml:space="preserve">TimeEntry</w:t>
            </w:r>
          </w:p>
        </w:tc>
        <w:tc>
          <w:tcPr>
            <w:tcW w:type="dxa" w:w="4200"/>
            <w:tcMar>
              <w:top w:type="dxa" w:w="80"/>
              <w:left w:type="dxa" w:w="100"/>
              <w:bottom w:type="dxa" w:w="80"/>
              <w:right w:type="dxa" w:w="100"/>
            </w:tcMar>
          </w:tcPr>
          <w:p>
            <w:r>
              <w:rPr>
                <w:b w:val="false"/>
                <w:bCs w:val="false"/>
                <w:sz w:val="19"/>
                <w:szCs w:val="19"/>
              </w:rPr>
              <w:t xml:space="preserve">ticketId, userId, minutes (1-1440), description, loggedAt</w:t>
            </w:r>
          </w:p>
        </w:tc>
        <w:tc>
          <w:tcPr>
            <w:tcW w:type="dxa" w:w="3700"/>
            <w:tcMar>
              <w:top w:type="dxa" w:w="80"/>
              <w:left w:type="dxa" w:w="100"/>
              <w:bottom w:type="dxa" w:w="80"/>
              <w:right w:type="dxa" w:w="100"/>
            </w:tcMar>
          </w:tcPr>
          <w:p>
            <w:r>
              <w:rPr>
                <w:b w:val="false"/>
                <w:bCs w:val="false"/>
                <w:sz w:val="19"/>
                <w:szCs w:val="19"/>
              </w:rPr>
              <w:t xml:space="preserve">Per-ticket time-tracking log line.</w:t>
            </w:r>
          </w:p>
        </w:tc>
      </w:tr>
      <w:tr>
        <w:trPr>
          <w:tblHeader w:val="false"/>
        </w:trPr>
        <w:tc>
          <w:tcPr>
            <w:tcW w:type="dxa" w:w="1900"/>
            <w:tcMar>
              <w:top w:type="dxa" w:w="80"/>
              <w:left w:type="dxa" w:w="100"/>
              <w:bottom w:type="dxa" w:w="80"/>
              <w:right w:type="dxa" w:w="100"/>
            </w:tcMar>
          </w:tcPr>
          <w:p>
            <w:r>
              <w:rPr>
                <w:b w:val="false"/>
                <w:bCs w:val="false"/>
                <w:sz w:val="19"/>
                <w:szCs w:val="19"/>
              </w:rPr>
              <w:t xml:space="preserve">CsatResponse</w:t>
            </w:r>
          </w:p>
        </w:tc>
        <w:tc>
          <w:tcPr>
            <w:tcW w:type="dxa" w:w="4200"/>
            <w:tcMar>
              <w:top w:type="dxa" w:w="80"/>
              <w:left w:type="dxa" w:w="100"/>
              <w:bottom w:type="dxa" w:w="80"/>
              <w:right w:type="dxa" w:w="100"/>
            </w:tcMar>
          </w:tcPr>
          <w:p>
            <w:r>
              <w:rPr>
                <w:b w:val="false"/>
                <w:bCs w:val="false"/>
                <w:sz w:val="19"/>
                <w:szCs w:val="19"/>
              </w:rPr>
              <w:t xml:space="preserve">ticketId, rating (1-5), comment, submittedAt</w:t>
            </w:r>
          </w:p>
        </w:tc>
        <w:tc>
          <w:tcPr>
            <w:tcW w:type="dxa" w:w="3700"/>
            <w:tcMar>
              <w:top w:type="dxa" w:w="80"/>
              <w:left w:type="dxa" w:w="100"/>
              <w:bottom w:type="dxa" w:w="80"/>
              <w:right w:type="dxa" w:w="100"/>
            </w:tcMar>
          </w:tcPr>
          <w:p>
            <w:r>
              <w:rPr>
                <w:b w:val="false"/>
                <w:bCs w:val="false"/>
                <w:sz w:val="19"/>
                <w:szCs w:val="19"/>
              </w:rPr>
              <w:t xml:space="preserve">One customer-satisfaction survey response per resolved ticket.</w:t>
            </w:r>
          </w:p>
        </w:tc>
      </w:tr>
    </w:tbl>
    <w:p>
      <w:pPr>
        <w:pStyle w:val="Heading2"/>
        <w:spacing w:after="120" w:before="280"/>
      </w:pPr>
      <w:r>
        <w:t xml:space="preserve">2.4 Inbox, Notifications &amp; Integrations</w:t>
      </w:r>
    </w:p>
    <w:tbl>
      <w:tblPr>
        <w:tblW w:type="dxa" w:w="9800"/>
        <w:tblBorders>
          <w:top w:val="single" w:color="D1D5DB" w:sz="4"/>
          <w:left w:val="single" w:color="D1D5DB" w:sz="4"/>
          <w:bottom w:val="single" w:color="D1D5DB" w:sz="4"/>
          <w:right w:val="single" w:color="D1D5DB" w:sz="4"/>
          <w:insideH w:val="single" w:color="E5E7EB" w:sz="4"/>
          <w:insideV w:val="single" w:color="E5E7EB" w:sz="4"/>
        </w:tblBorders>
      </w:tblPr>
      <w:tblGrid>
        <w:gridCol w:w="1900"/>
        <w:gridCol w:w="4200"/>
        <w:gridCol w:w="3700"/>
      </w:tblGrid>
      <w:tr>
        <w:trPr>
          <w:tblHeader/>
        </w:trPr>
        <w:tc>
          <w:tcPr>
            <w:tcW w:type="dxa" w:w="1900"/>
            <w:shd w:fill="F3F4F6" w:color="auto" w:val="clear"/>
            <w:tcMar>
              <w:top w:type="dxa" w:w="80"/>
              <w:left w:type="dxa" w:w="100"/>
              <w:bottom w:type="dxa" w:w="80"/>
              <w:right w:type="dxa" w:w="100"/>
            </w:tcMar>
          </w:tcPr>
          <w:p>
            <w:r>
              <w:rPr>
                <w:b/>
                <w:bCs/>
                <w:sz w:val="19"/>
                <w:szCs w:val="19"/>
              </w:rPr>
              <w:t xml:space="preserve">Model</w:t>
            </w:r>
          </w:p>
        </w:tc>
        <w:tc>
          <w:tcPr>
            <w:tcW w:type="dxa" w:w="4200"/>
            <w:shd w:fill="F3F4F6" w:color="auto" w:val="clear"/>
            <w:tcMar>
              <w:top w:type="dxa" w:w="80"/>
              <w:left w:type="dxa" w:w="100"/>
              <w:bottom w:type="dxa" w:w="80"/>
              <w:right w:type="dxa" w:w="100"/>
            </w:tcMar>
          </w:tcPr>
          <w:p>
            <w:r>
              <w:rPr>
                <w:b/>
                <w:bCs/>
                <w:sz w:val="19"/>
                <w:szCs w:val="19"/>
              </w:rPr>
              <w:t xml:space="preserve">Key Fields</w:t>
            </w:r>
          </w:p>
        </w:tc>
        <w:tc>
          <w:tcPr>
            <w:tcW w:type="dxa" w:w="3700"/>
            <w:shd w:fill="F3F4F6" w:color="auto" w:val="clear"/>
            <w:tcMar>
              <w:top w:type="dxa" w:w="80"/>
              <w:left w:type="dxa" w:w="100"/>
              <w:bottom w:type="dxa" w:w="80"/>
              <w:right w:type="dxa" w:w="100"/>
            </w:tcMar>
          </w:tcPr>
          <w:p>
            <w:r>
              <w:rPr>
                <w:b/>
                <w:bCs/>
                <w:sz w:val="19"/>
                <w:szCs w:val="19"/>
              </w:rPr>
              <w:t xml:space="preserve">Purpose</w:t>
            </w:r>
          </w:p>
        </w:tc>
      </w:tr>
      <w:tr>
        <w:trPr>
          <w:tblHeader w:val="false"/>
        </w:trPr>
        <w:tc>
          <w:tcPr>
            <w:tcW w:type="dxa" w:w="1900"/>
            <w:tcMar>
              <w:top w:type="dxa" w:w="80"/>
              <w:left w:type="dxa" w:w="100"/>
              <w:bottom w:type="dxa" w:w="80"/>
              <w:right w:type="dxa" w:w="100"/>
            </w:tcMar>
          </w:tcPr>
          <w:p>
            <w:r>
              <w:rPr>
                <w:b w:val="false"/>
                <w:bCs w:val="false"/>
                <w:sz w:val="19"/>
                <w:szCs w:val="19"/>
              </w:rPr>
              <w:t xml:space="preserve">EmailAccount</w:t>
            </w:r>
          </w:p>
        </w:tc>
        <w:tc>
          <w:tcPr>
            <w:tcW w:type="dxa" w:w="4200"/>
            <w:tcMar>
              <w:top w:type="dxa" w:w="80"/>
              <w:left w:type="dxa" w:w="100"/>
              <w:bottom w:type="dxa" w:w="80"/>
              <w:right w:type="dxa" w:w="100"/>
            </w:tcMar>
          </w:tcPr>
          <w:p>
            <w:r>
              <w:rPr>
                <w:b w:val="false"/>
                <w:bCs w:val="false"/>
                <w:sz w:val="19"/>
                <w:szCs w:val="19"/>
              </w:rPr>
              <w:t xml:space="preserve">orgId (unique), email, imapHost/Port, smtpHost/Port, password, lastSyncAt</w:t>
            </w:r>
          </w:p>
        </w:tc>
        <w:tc>
          <w:tcPr>
            <w:tcW w:type="dxa" w:w="3700"/>
            <w:tcMar>
              <w:top w:type="dxa" w:w="80"/>
              <w:left w:type="dxa" w:w="100"/>
              <w:bottom w:type="dxa" w:w="80"/>
              <w:right w:type="dxa" w:w="100"/>
            </w:tcMar>
          </w:tcPr>
          <w:p>
            <w:r>
              <w:rPr>
                <w:b w:val="false"/>
                <w:bCs w:val="false"/>
                <w:sz w:val="19"/>
                <w:szCs w:val="19"/>
              </w:rPr>
              <w:t xml:space="preserve">One connected mailbox per org (IMAP for receive, SMTP for send). Password is now encrypted at rest with AES-256-GCM — see 6.1/14.1 (previously plain text).</w:t>
            </w:r>
          </w:p>
        </w:tc>
      </w:tr>
      <w:tr>
        <w:trPr>
          <w:tblHeader w:val="false"/>
        </w:trPr>
        <w:tc>
          <w:tcPr>
            <w:tcW w:type="dxa" w:w="1900"/>
            <w:tcMar>
              <w:top w:type="dxa" w:w="80"/>
              <w:left w:type="dxa" w:w="100"/>
              <w:bottom w:type="dxa" w:w="80"/>
              <w:right w:type="dxa" w:w="100"/>
            </w:tcMar>
          </w:tcPr>
          <w:p>
            <w:r>
              <w:rPr>
                <w:b w:val="false"/>
                <w:bCs w:val="false"/>
                <w:sz w:val="19"/>
                <w:szCs w:val="19"/>
              </w:rPr>
              <w:t xml:space="preserve">WhatsAppConfig</w:t>
            </w:r>
          </w:p>
        </w:tc>
        <w:tc>
          <w:tcPr>
            <w:tcW w:type="dxa" w:w="4200"/>
            <w:tcMar>
              <w:top w:type="dxa" w:w="80"/>
              <w:left w:type="dxa" w:w="100"/>
              <w:bottom w:type="dxa" w:w="80"/>
              <w:right w:type="dxa" w:w="100"/>
            </w:tcMar>
          </w:tcPr>
          <w:p>
            <w:r>
              <w:rPr>
                <w:b w:val="false"/>
                <w:bCs w:val="false"/>
                <w:sz w:val="19"/>
                <w:szCs w:val="19"/>
              </w:rPr>
              <w:t xml:space="preserve">orgId (unique), accountSid, authToken, phoneNumber, notifyNumber</w:t>
            </w:r>
          </w:p>
        </w:tc>
        <w:tc>
          <w:tcPr>
            <w:tcW w:type="dxa" w:w="3700"/>
            <w:tcMar>
              <w:top w:type="dxa" w:w="80"/>
              <w:left w:type="dxa" w:w="100"/>
              <w:bottom w:type="dxa" w:w="80"/>
              <w:right w:type="dxa" w:w="100"/>
            </w:tcMar>
          </w:tcPr>
          <w:p>
            <w:r>
              <w:rPr>
                <w:b w:val="false"/>
                <w:bCs w:val="false"/>
                <w:sz w:val="19"/>
                <w:szCs w:val="19"/>
              </w:rPr>
              <w:t xml:space="preserve">One connected Twilio WhatsApp sender number per org. notifyNumber (new field) is where ORG_DEFAULT-recipient Schedule/workflow notifications land, distinct from phoneNumber (the sender identity) — falls back to phoneNumber if unset.</w:t>
            </w:r>
          </w:p>
        </w:tc>
      </w:tr>
      <w:tr>
        <w:trPr>
          <w:tblHeader w:val="false"/>
        </w:trPr>
        <w:tc>
          <w:tcPr>
            <w:tcW w:type="dxa" w:w="1900"/>
            <w:tcMar>
              <w:top w:type="dxa" w:w="80"/>
              <w:left w:type="dxa" w:w="100"/>
              <w:bottom w:type="dxa" w:w="80"/>
              <w:right w:type="dxa" w:w="100"/>
            </w:tcMar>
          </w:tcPr>
          <w:p>
            <w:r>
              <w:rPr>
                <w:b w:val="false"/>
                <w:bCs w:val="false"/>
                <w:sz w:val="19"/>
                <w:szCs w:val="19"/>
              </w:rPr>
              <w:t xml:space="preserve">Conversation / Message</w:t>
            </w:r>
          </w:p>
        </w:tc>
        <w:tc>
          <w:tcPr>
            <w:tcW w:type="dxa" w:w="4200"/>
            <w:tcMar>
              <w:top w:type="dxa" w:w="80"/>
              <w:left w:type="dxa" w:w="100"/>
              <w:bottom w:type="dxa" w:w="80"/>
              <w:right w:type="dxa" w:w="100"/>
            </w:tcMar>
          </w:tcPr>
          <w:p>
            <w:r>
              <w:rPr>
                <w:b w:val="false"/>
                <w:bCs w:val="false"/>
                <w:sz w:val="19"/>
                <w:szCs w:val="19"/>
              </w:rPr>
              <w:t xml:space="preserve">channel, contactName/Email/Phone, status, assignedTo, unreadCount; direction, fromAddress, toAddress, body, externalId</w:t>
            </w:r>
          </w:p>
        </w:tc>
        <w:tc>
          <w:tcPr>
            <w:tcW w:type="dxa" w:w="3700"/>
            <w:tcMar>
              <w:top w:type="dxa" w:w="80"/>
              <w:left w:type="dxa" w:w="100"/>
              <w:bottom w:type="dxa" w:w="80"/>
              <w:right w:type="dxa" w:w="100"/>
            </w:tcMar>
          </w:tcPr>
          <w:p>
            <w:r>
              <w:rPr>
                <w:b w:val="false"/>
                <w:bCs w:val="false"/>
                <w:sz w:val="19"/>
                <w:szCs w:val="19"/>
              </w:rPr>
              <w:t xml:space="preserve">Unified inbox thread and message models shared by both channels.</w:t>
            </w:r>
          </w:p>
        </w:tc>
      </w:tr>
      <w:tr>
        <w:trPr>
          <w:tblHeader w:val="false"/>
        </w:trPr>
        <w:tc>
          <w:tcPr>
            <w:tcW w:type="dxa" w:w="1900"/>
            <w:tcMar>
              <w:top w:type="dxa" w:w="80"/>
              <w:left w:type="dxa" w:w="100"/>
              <w:bottom w:type="dxa" w:w="80"/>
              <w:right w:type="dxa" w:w="100"/>
            </w:tcMar>
          </w:tcPr>
          <w:p>
            <w:r>
              <w:rPr>
                <w:b w:val="false"/>
                <w:bCs w:val="false"/>
                <w:sz w:val="19"/>
                <w:szCs w:val="19"/>
              </w:rPr>
              <w:t xml:space="preserve">SlackConfig / TeamsConfig</w:t>
            </w:r>
          </w:p>
        </w:tc>
        <w:tc>
          <w:tcPr>
            <w:tcW w:type="dxa" w:w="4200"/>
            <w:tcMar>
              <w:top w:type="dxa" w:w="80"/>
              <w:left w:type="dxa" w:w="100"/>
              <w:bottom w:type="dxa" w:w="80"/>
              <w:right w:type="dxa" w:w="100"/>
            </w:tcMar>
          </w:tcPr>
          <w:p>
            <w:r>
              <w:rPr>
                <w:b w:val="false"/>
                <w:bCs w:val="false"/>
                <w:sz w:val="19"/>
                <w:szCs w:val="19"/>
              </w:rPr>
              <w:t xml:space="preserve">webhookUrl, channel (Slack only), five notifyOn* booleans</w:t>
            </w:r>
          </w:p>
        </w:tc>
        <w:tc>
          <w:tcPr>
            <w:tcW w:type="dxa" w:w="3700"/>
            <w:tcMar>
              <w:top w:type="dxa" w:w="80"/>
              <w:left w:type="dxa" w:w="100"/>
              <w:bottom w:type="dxa" w:w="80"/>
              <w:right w:type="dxa" w:w="100"/>
            </w:tcMar>
          </w:tcPr>
          <w:p>
            <w:r>
              <w:rPr>
                <w:b w:val="false"/>
                <w:bCs w:val="false"/>
                <w:sz w:val="19"/>
                <w:szCs w:val="19"/>
              </w:rPr>
              <w:t xml:space="preserve">Per-org outgoing webhook configuration for chat notifications.</w:t>
            </w:r>
          </w:p>
        </w:tc>
      </w:tr>
      <w:tr>
        <w:trPr>
          <w:tblHeader w:val="false"/>
        </w:trPr>
        <w:tc>
          <w:tcPr>
            <w:tcW w:type="dxa" w:w="1900"/>
            <w:tcMar>
              <w:top w:type="dxa" w:w="80"/>
              <w:left w:type="dxa" w:w="100"/>
              <w:bottom w:type="dxa" w:w="80"/>
              <w:right w:type="dxa" w:w="100"/>
            </w:tcMar>
          </w:tcPr>
          <w:p>
            <w:r>
              <w:rPr>
                <w:b w:val="false"/>
                <w:bCs w:val="false"/>
                <w:sz w:val="19"/>
                <w:szCs w:val="19"/>
              </w:rPr>
              <w:t xml:space="preserve">Subscription</w:t>
            </w:r>
          </w:p>
        </w:tc>
        <w:tc>
          <w:tcPr>
            <w:tcW w:type="dxa" w:w="4200"/>
            <w:tcMar>
              <w:top w:type="dxa" w:w="80"/>
              <w:left w:type="dxa" w:w="100"/>
              <w:bottom w:type="dxa" w:w="80"/>
              <w:right w:type="dxa" w:w="100"/>
            </w:tcMar>
          </w:tcPr>
          <w:p>
            <w:r>
              <w:rPr>
                <w:b w:val="false"/>
                <w:bCs w:val="false"/>
                <w:sz w:val="19"/>
                <w:szCs w:val="19"/>
              </w:rPr>
              <w:t xml:space="preserve">orgId (unique), stripeCustomerId, stripeSubscriptionId, plan, status, seats, cancelAtPeriodEnd</w:t>
            </w:r>
          </w:p>
        </w:tc>
        <w:tc>
          <w:tcPr>
            <w:tcW w:type="dxa" w:w="3700"/>
            <w:tcMar>
              <w:top w:type="dxa" w:w="80"/>
              <w:left w:type="dxa" w:w="100"/>
              <w:bottom w:type="dxa" w:w="80"/>
              <w:right w:type="dxa" w:w="100"/>
            </w:tcMar>
          </w:tcPr>
          <w:p>
            <w:r>
              <w:rPr>
                <w:b w:val="false"/>
                <w:bCs w:val="false"/>
                <w:sz w:val="19"/>
                <w:szCs w:val="19"/>
              </w:rPr>
              <w:t xml:space="preserve">Stripe-backed billing state; auto-created as FREE/5-seat if absent.</w:t>
            </w:r>
          </w:p>
        </w:tc>
      </w:tr>
      <w:tr>
        <w:trPr>
          <w:tblHeader w:val="false"/>
        </w:trPr>
        <w:tc>
          <w:tcPr>
            <w:tcW w:type="dxa" w:w="1900"/>
            <w:tcMar>
              <w:top w:type="dxa" w:w="80"/>
              <w:left w:type="dxa" w:w="100"/>
              <w:bottom w:type="dxa" w:w="80"/>
              <w:right w:type="dxa" w:w="100"/>
            </w:tcMar>
          </w:tcPr>
          <w:p>
            <w:r>
              <w:rPr>
                <w:b w:val="false"/>
                <w:bCs w:val="false"/>
                <w:sz w:val="19"/>
                <w:szCs w:val="19"/>
              </w:rPr>
              <w:t xml:space="preserve">ApiKey</w:t>
            </w:r>
          </w:p>
        </w:tc>
        <w:tc>
          <w:tcPr>
            <w:tcW w:type="dxa" w:w="4200"/>
            <w:tcMar>
              <w:top w:type="dxa" w:w="80"/>
              <w:left w:type="dxa" w:w="100"/>
              <w:bottom w:type="dxa" w:w="80"/>
              <w:right w:type="dxa" w:w="100"/>
            </w:tcMar>
          </w:tcPr>
          <w:p>
            <w:r>
              <w:rPr>
                <w:b w:val="false"/>
                <w:bCs w:val="false"/>
                <w:sz w:val="19"/>
                <w:szCs w:val="19"/>
              </w:rPr>
              <w:t xml:space="preserve">orgId, keyHash (unique), keyPrefix, scopes[] (read/write/admin), expiresAt, lastUsedAt</w:t>
            </w:r>
          </w:p>
        </w:tc>
        <w:tc>
          <w:tcPr>
            <w:tcW w:type="dxa" w:w="3700"/>
            <w:tcMar>
              <w:top w:type="dxa" w:w="80"/>
              <w:left w:type="dxa" w:w="100"/>
              <w:bottom w:type="dxa" w:w="80"/>
              <w:right w:type="dxa" w:w="100"/>
            </w:tcMar>
          </w:tcPr>
          <w:p>
            <w:r>
              <w:rPr>
                <w:b w:val="false"/>
                <w:bCs w:val="false"/>
                <w:sz w:val="19"/>
                <w:szCs w:val="19"/>
              </w:rPr>
              <w:t xml:space="preserve">Programmatic API access; raw key shown once at creation, only its hash persisted.</w:t>
            </w:r>
          </w:p>
        </w:tc>
      </w:tr>
      <w:tr>
        <w:trPr>
          <w:tblHeader w:val="false"/>
        </w:trPr>
        <w:tc>
          <w:tcPr>
            <w:tcW w:type="dxa" w:w="1900"/>
            <w:tcMar>
              <w:top w:type="dxa" w:w="80"/>
              <w:left w:type="dxa" w:w="100"/>
              <w:bottom w:type="dxa" w:w="80"/>
              <w:right w:type="dxa" w:w="100"/>
            </w:tcMar>
          </w:tcPr>
          <w:p>
            <w:r>
              <w:rPr>
                <w:b w:val="false"/>
                <w:bCs w:val="false"/>
                <w:sz w:val="19"/>
                <w:szCs w:val="19"/>
              </w:rPr>
              <w:t xml:space="preserve">OrgBranding</w:t>
            </w:r>
          </w:p>
        </w:tc>
        <w:tc>
          <w:tcPr>
            <w:tcW w:type="dxa" w:w="4200"/>
            <w:tcMar>
              <w:top w:type="dxa" w:w="80"/>
              <w:left w:type="dxa" w:w="100"/>
              <w:bottom w:type="dxa" w:w="80"/>
              <w:right w:type="dxa" w:w="100"/>
            </w:tcMar>
          </w:tcPr>
          <w:p>
            <w:r>
              <w:rPr>
                <w:b w:val="false"/>
                <w:bCs w:val="false"/>
                <w:sz w:val="19"/>
                <w:szCs w:val="19"/>
              </w:rPr>
              <w:t xml:space="preserve">orgId (unique), logoUrl, primaryColor, portalTitle, portalWelcome, supportEmail</w:t>
            </w:r>
          </w:p>
        </w:tc>
        <w:tc>
          <w:tcPr>
            <w:tcW w:type="dxa" w:w="3700"/>
            <w:tcMar>
              <w:top w:type="dxa" w:w="80"/>
              <w:left w:type="dxa" w:w="100"/>
              <w:bottom w:type="dxa" w:w="80"/>
              <w:right w:type="dxa" w:w="100"/>
            </w:tcMar>
          </w:tcPr>
          <w:p>
            <w:r>
              <w:rPr>
                <w:b w:val="false"/>
                <w:bCs w:val="false"/>
                <w:sz w:val="19"/>
                <w:szCs w:val="19"/>
              </w:rPr>
              <w:t xml:space="preserve">White-label styling for the customer portal.</w:t>
            </w:r>
          </w:p>
        </w:tc>
      </w:tr>
      <w:tr>
        <w:trPr>
          <w:tblHeader w:val="false"/>
        </w:trPr>
        <w:tc>
          <w:tcPr>
            <w:tcW w:type="dxa" w:w="1900"/>
            <w:tcMar>
              <w:top w:type="dxa" w:w="80"/>
              <w:left w:type="dxa" w:w="100"/>
              <w:bottom w:type="dxa" w:w="80"/>
              <w:right w:type="dxa" w:w="100"/>
            </w:tcMar>
          </w:tcPr>
          <w:p>
            <w:r>
              <w:rPr>
                <w:b w:val="false"/>
                <w:bCs w:val="false"/>
                <w:sz w:val="19"/>
                <w:szCs w:val="19"/>
              </w:rPr>
              <w:t xml:space="preserve">CustomField / CustomFieldValue</w:t>
            </w:r>
          </w:p>
        </w:tc>
        <w:tc>
          <w:tcPr>
            <w:tcW w:type="dxa" w:w="4200"/>
            <w:tcMar>
              <w:top w:type="dxa" w:w="80"/>
              <w:left w:type="dxa" w:w="100"/>
              <w:bottom w:type="dxa" w:w="80"/>
              <w:right w:type="dxa" w:w="100"/>
            </w:tcMar>
          </w:tcPr>
          <w:p>
            <w:r>
              <w:rPr>
                <w:b w:val="false"/>
                <w:bCs w:val="false"/>
                <w:sz w:val="19"/>
                <w:szCs w:val="19"/>
              </w:rPr>
              <w:t xml:space="preserve">entityType, label, fieldKey, fieldType (TEXT/NUMBER/DATE/SELECT/BOOLEAN), options</w:t>
            </w:r>
          </w:p>
        </w:tc>
        <w:tc>
          <w:tcPr>
            <w:tcW w:type="dxa" w:w="3700"/>
            <w:tcMar>
              <w:top w:type="dxa" w:w="80"/>
              <w:left w:type="dxa" w:w="100"/>
              <w:bottom w:type="dxa" w:w="80"/>
              <w:right w:type="dxa" w:w="100"/>
            </w:tcMar>
          </w:tcPr>
          <w:p>
            <w:r>
              <w:rPr>
                <w:b w:val="false"/>
                <w:bCs w:val="false"/>
                <w:sz w:val="19"/>
                <w:szCs w:val="19"/>
              </w:rPr>
              <w:t xml:space="preserve">Admin-defined extra attributes on Ticket/Contact/Deal/Lead, stored as key/value pairs.</w:t>
            </w:r>
          </w:p>
        </w:tc>
      </w:tr>
      <w:tr>
        <w:trPr>
          <w:tblHeader w:val="false"/>
        </w:trPr>
        <w:tc>
          <w:tcPr>
            <w:tcW w:type="dxa" w:w="1900"/>
            <w:tcMar>
              <w:top w:type="dxa" w:w="80"/>
              <w:left w:type="dxa" w:w="100"/>
              <w:bottom w:type="dxa" w:w="80"/>
              <w:right w:type="dxa" w:w="100"/>
            </w:tcMar>
          </w:tcPr>
          <w:p>
            <w:r>
              <w:rPr>
                <w:b w:val="false"/>
                <w:bCs w:val="false"/>
                <w:sz w:val="19"/>
                <w:szCs w:val="19"/>
              </w:rPr>
              <w:t xml:space="preserve">PortalUser / PortalToken</w:t>
            </w:r>
          </w:p>
        </w:tc>
        <w:tc>
          <w:tcPr>
            <w:tcW w:type="dxa" w:w="4200"/>
            <w:tcMar>
              <w:top w:type="dxa" w:w="80"/>
              <w:left w:type="dxa" w:w="100"/>
              <w:bottom w:type="dxa" w:w="80"/>
              <w:right w:type="dxa" w:w="100"/>
            </w:tcMar>
          </w:tcPr>
          <w:p>
            <w:r>
              <w:rPr>
                <w:b w:val="false"/>
                <w:bCs w:val="false"/>
                <w:sz w:val="19"/>
                <w:szCs w:val="19"/>
              </w:rPr>
              <w:t xml:space="preserve">orgId+email (unique pair), isActive, lastLoginAt; tokenHash, expiresAt, usedAt</w:t>
            </w:r>
          </w:p>
        </w:tc>
        <w:tc>
          <w:tcPr>
            <w:tcW w:type="dxa" w:w="3700"/>
            <w:tcMar>
              <w:top w:type="dxa" w:w="80"/>
              <w:left w:type="dxa" w:w="100"/>
              <w:bottom w:type="dxa" w:w="80"/>
              <w:right w:type="dxa" w:w="100"/>
            </w:tcMar>
          </w:tcPr>
          <w:p>
            <w:r>
              <w:rPr>
                <w:b w:val="false"/>
                <w:bCs w:val="false"/>
                <w:sz w:val="19"/>
                <w:szCs w:val="19"/>
              </w:rPr>
              <w:t xml:space="preserve">Customer self-service portal identity — entirely separate from staff User.</w:t>
            </w:r>
          </w:p>
        </w:tc>
      </w:tr>
      <w:tr>
        <w:trPr>
          <w:tblHeader w:val="false"/>
        </w:trPr>
        <w:tc>
          <w:tcPr>
            <w:tcW w:type="dxa" w:w="1900"/>
            <w:tcMar>
              <w:top w:type="dxa" w:w="80"/>
              <w:left w:type="dxa" w:w="100"/>
              <w:bottom w:type="dxa" w:w="80"/>
              <w:right w:type="dxa" w:w="100"/>
            </w:tcMar>
          </w:tcPr>
          <w:p>
            <w:r>
              <w:rPr>
                <w:b w:val="false"/>
                <w:bCs w:val="false"/>
                <w:sz w:val="19"/>
                <w:szCs w:val="19"/>
              </w:rPr>
              <w:t xml:space="preserve">WorkflowRule / WorkflowLog</w:t>
            </w:r>
          </w:p>
        </w:tc>
        <w:tc>
          <w:tcPr>
            <w:tcW w:type="dxa" w:w="4200"/>
            <w:tcMar>
              <w:top w:type="dxa" w:w="80"/>
              <w:left w:type="dxa" w:w="100"/>
              <w:bottom w:type="dxa" w:w="80"/>
              <w:right w:type="dxa" w:w="100"/>
            </w:tcMar>
          </w:tcPr>
          <w:p>
            <w:r>
              <w:rPr>
                <w:b w:val="false"/>
                <w:bCs w:val="false"/>
                <w:sz w:val="19"/>
                <w:szCs w:val="19"/>
              </w:rPr>
              <w:t xml:space="preserve">trigger, conditions (JSON), actions (JSON), isActive, runCount; result, detail</w:t>
            </w:r>
          </w:p>
        </w:tc>
        <w:tc>
          <w:tcPr>
            <w:tcW w:type="dxa" w:w="3700"/>
            <w:tcMar>
              <w:top w:type="dxa" w:w="80"/>
              <w:left w:type="dxa" w:w="100"/>
              <w:bottom w:type="dxa" w:w="80"/>
              <w:right w:type="dxa" w:w="100"/>
            </w:tcMar>
          </w:tcPr>
          <w:p>
            <w:r>
              <w:rPr>
                <w:b w:val="false"/>
                <w:bCs w:val="false"/>
                <w:sz w:val="19"/>
                <w:szCs w:val="19"/>
              </w:rPr>
              <w:t xml:space="preserve">No-code automation rule definitions and their execution history. Actions now include SEND_WHATSAPP — see 7.1.</w:t>
            </w:r>
          </w:p>
        </w:tc>
      </w:tr>
    </w:tbl>
    <w:p>
      <w:pPr>
        <w:pStyle w:val="Heading2"/>
        <w:spacing w:after="120" w:before="280"/>
      </w:pPr>
      <w:r>
        <w:t xml:space="preserve">2.5 AI Studio Domain</w:t>
      </w:r>
    </w:p>
    <w:tbl>
      <w:tblPr>
        <w:tblW w:type="dxa" w:w="9800"/>
        <w:tblBorders>
          <w:top w:val="single" w:color="D1D5DB" w:sz="4"/>
          <w:left w:val="single" w:color="D1D5DB" w:sz="4"/>
          <w:bottom w:val="single" w:color="D1D5DB" w:sz="4"/>
          <w:right w:val="single" w:color="D1D5DB" w:sz="4"/>
          <w:insideH w:val="single" w:color="E5E7EB" w:sz="4"/>
          <w:insideV w:val="single" w:color="E5E7EB" w:sz="4"/>
        </w:tblBorders>
      </w:tblPr>
      <w:tblGrid>
        <w:gridCol w:w="1900"/>
        <w:gridCol w:w="4200"/>
        <w:gridCol w:w="3700"/>
      </w:tblGrid>
      <w:tr>
        <w:trPr>
          <w:tblHeader/>
        </w:trPr>
        <w:tc>
          <w:tcPr>
            <w:tcW w:type="dxa" w:w="1900"/>
            <w:shd w:fill="F3F4F6" w:color="auto" w:val="clear"/>
            <w:tcMar>
              <w:top w:type="dxa" w:w="80"/>
              <w:left w:type="dxa" w:w="100"/>
              <w:bottom w:type="dxa" w:w="80"/>
              <w:right w:type="dxa" w:w="100"/>
            </w:tcMar>
          </w:tcPr>
          <w:p>
            <w:r>
              <w:rPr>
                <w:b/>
                <w:bCs/>
                <w:sz w:val="19"/>
                <w:szCs w:val="19"/>
              </w:rPr>
              <w:t xml:space="preserve">Model</w:t>
            </w:r>
          </w:p>
        </w:tc>
        <w:tc>
          <w:tcPr>
            <w:tcW w:type="dxa" w:w="4200"/>
            <w:shd w:fill="F3F4F6" w:color="auto" w:val="clear"/>
            <w:tcMar>
              <w:top w:type="dxa" w:w="80"/>
              <w:left w:type="dxa" w:w="100"/>
              <w:bottom w:type="dxa" w:w="80"/>
              <w:right w:type="dxa" w:w="100"/>
            </w:tcMar>
          </w:tcPr>
          <w:p>
            <w:r>
              <w:rPr>
                <w:b/>
                <w:bCs/>
                <w:sz w:val="19"/>
                <w:szCs w:val="19"/>
              </w:rPr>
              <w:t xml:space="preserve">Key Fields</w:t>
            </w:r>
          </w:p>
        </w:tc>
        <w:tc>
          <w:tcPr>
            <w:tcW w:type="dxa" w:w="3700"/>
            <w:shd w:fill="F3F4F6" w:color="auto" w:val="clear"/>
            <w:tcMar>
              <w:top w:type="dxa" w:w="80"/>
              <w:left w:type="dxa" w:w="100"/>
              <w:bottom w:type="dxa" w:w="80"/>
              <w:right w:type="dxa" w:w="100"/>
            </w:tcMar>
          </w:tcPr>
          <w:p>
            <w:r>
              <w:rPr>
                <w:b/>
                <w:bCs/>
                <w:sz w:val="19"/>
                <w:szCs w:val="19"/>
              </w:rPr>
              <w:t xml:space="preserve">Purpose</w:t>
            </w:r>
          </w:p>
        </w:tc>
      </w:tr>
      <w:tr>
        <w:trPr>
          <w:tblHeader w:val="false"/>
        </w:trPr>
        <w:tc>
          <w:tcPr>
            <w:tcW w:type="dxa" w:w="1900"/>
            <w:tcMar>
              <w:top w:type="dxa" w:w="80"/>
              <w:left w:type="dxa" w:w="100"/>
              <w:bottom w:type="dxa" w:w="80"/>
              <w:right w:type="dxa" w:w="100"/>
            </w:tcMar>
          </w:tcPr>
          <w:p>
            <w:r>
              <w:rPr>
                <w:b w:val="false"/>
                <w:bCs w:val="false"/>
                <w:sz w:val="19"/>
                <w:szCs w:val="19"/>
              </w:rPr>
              <w:t xml:space="preserve">BusinessContext</w:t>
            </w:r>
          </w:p>
        </w:tc>
        <w:tc>
          <w:tcPr>
            <w:tcW w:type="dxa" w:w="4200"/>
            <w:tcMar>
              <w:top w:type="dxa" w:w="80"/>
              <w:left w:type="dxa" w:w="100"/>
              <w:bottom w:type="dxa" w:w="80"/>
              <w:right w:type="dxa" w:w="100"/>
            </w:tcMar>
          </w:tcPr>
          <w:p>
            <w:r>
              <w:rPr>
                <w:b w:val="false"/>
                <w:bCs w:val="false"/>
                <w:sz w:val="19"/>
                <w:szCs w:val="19"/>
              </w:rPr>
              <w:t xml:space="preserve">orgId (unique), industry, companyDesc, terminology (JSON map), labelOverrides (JSON), customSystem, tone</w:t>
            </w:r>
          </w:p>
        </w:tc>
        <w:tc>
          <w:tcPr>
            <w:tcW w:type="dxa" w:w="3700"/>
            <w:tcMar>
              <w:top w:type="dxa" w:w="80"/>
              <w:left w:type="dxa" w:w="100"/>
              <w:bottom w:type="dxa" w:w="80"/>
              <w:right w:type="dxa" w:w="100"/>
            </w:tcMar>
          </w:tcPr>
          <w:p>
            <w:r>
              <w:rPr>
                <w:b w:val="false"/>
                <w:bCs w:val="false"/>
                <w:sz w:val="19"/>
                <w:szCs w:val="19"/>
              </w:rPr>
              <w:t xml:space="preserve">Org-wide AI persona injected as a system-prompt prefix ahead of every AI call. labelOverrides (new field) is the only part of this record that changes the product UI itself rather than just AI prompt text — populated via the "Generate Setup" flow (see 8.6). Shape: { entities: { ticket: {singular, plural}, ... }, fields: { ticket: {priority: "Severity", ...}, ... } }.</w:t>
            </w:r>
          </w:p>
        </w:tc>
      </w:tr>
      <w:tr>
        <w:trPr>
          <w:tblHeader w:val="false"/>
        </w:trPr>
        <w:tc>
          <w:tcPr>
            <w:tcW w:type="dxa" w:w="1900"/>
            <w:tcMar>
              <w:top w:type="dxa" w:w="80"/>
              <w:left w:type="dxa" w:w="100"/>
              <w:bottom w:type="dxa" w:w="80"/>
              <w:right w:type="dxa" w:w="100"/>
            </w:tcMar>
          </w:tcPr>
          <w:p>
            <w:r>
              <w:rPr>
                <w:b w:val="false"/>
                <w:bCs w:val="false"/>
                <w:sz w:val="19"/>
                <w:szCs w:val="19"/>
              </w:rPr>
              <w:t xml:space="preserve">CustomAIFunction</w:t>
            </w:r>
          </w:p>
        </w:tc>
        <w:tc>
          <w:tcPr>
            <w:tcW w:type="dxa" w:w="4200"/>
            <w:tcMar>
              <w:top w:type="dxa" w:w="80"/>
              <w:left w:type="dxa" w:w="100"/>
              <w:bottom w:type="dxa" w:w="80"/>
              <w:right w:type="dxa" w:w="100"/>
            </w:tcMar>
          </w:tcPr>
          <w:p>
            <w:r>
              <w:rPr>
                <w:b w:val="false"/>
                <w:bCs w:val="false"/>
                <w:sz w:val="19"/>
                <w:szCs w:val="19"/>
              </w:rPr>
              <w:t xml:space="preserve">name, systemPrompt, inputSchema (JSON), outputType (text/json/number), runCount</w:t>
            </w:r>
          </w:p>
        </w:tc>
        <w:tc>
          <w:tcPr>
            <w:tcW w:type="dxa" w:w="3700"/>
            <w:tcMar>
              <w:top w:type="dxa" w:w="80"/>
              <w:left w:type="dxa" w:w="100"/>
              <w:bottom w:type="dxa" w:w="80"/>
              <w:right w:type="dxa" w:w="100"/>
            </w:tcMar>
          </w:tcPr>
          <w:p>
            <w:r>
              <w:rPr>
                <w:b w:val="false"/>
                <w:bCs w:val="false"/>
                <w:sz w:val="19"/>
                <w:szCs w:val="19"/>
              </w:rPr>
              <w:t xml:space="preserve">User-authored, reusable AI "function" with typed inputs, runnable on demand.</w:t>
            </w:r>
          </w:p>
        </w:tc>
      </w:tr>
      <w:tr>
        <w:trPr>
          <w:tblHeader w:val="false"/>
        </w:trPr>
        <w:tc>
          <w:tcPr>
            <w:tcW w:type="dxa" w:w="1900"/>
            <w:tcMar>
              <w:top w:type="dxa" w:w="80"/>
              <w:left w:type="dxa" w:w="100"/>
              <w:bottom w:type="dxa" w:w="80"/>
              <w:right w:type="dxa" w:w="100"/>
            </w:tcMar>
          </w:tcPr>
          <w:p>
            <w:r>
              <w:rPr>
                <w:b w:val="false"/>
                <w:bCs w:val="false"/>
                <w:sz w:val="19"/>
                <w:szCs w:val="19"/>
              </w:rPr>
              <w:t xml:space="preserve">CustomScript</w:t>
            </w:r>
          </w:p>
        </w:tc>
        <w:tc>
          <w:tcPr>
            <w:tcW w:type="dxa" w:w="4200"/>
            <w:tcMar>
              <w:top w:type="dxa" w:w="80"/>
              <w:left w:type="dxa" w:w="100"/>
              <w:bottom w:type="dxa" w:w="80"/>
              <w:right w:type="dxa" w:w="100"/>
            </w:tcMar>
          </w:tcPr>
          <w:p>
            <w:r>
              <w:rPr>
                <w:b w:val="false"/>
                <w:bCs w:val="false"/>
                <w:sz w:val="19"/>
                <w:szCs w:val="19"/>
              </w:rPr>
              <w:t xml:space="preserve">entityType, trigger (onLoad/onChange/onSubmit/onValidate/onFieldChange), fieldTarget, script (JS source)</w:t>
            </w:r>
          </w:p>
        </w:tc>
        <w:tc>
          <w:tcPr>
            <w:tcW w:type="dxa" w:w="3700"/>
            <w:tcMar>
              <w:top w:type="dxa" w:w="80"/>
              <w:left w:type="dxa" w:w="100"/>
              <w:bottom w:type="dxa" w:w="80"/>
              <w:right w:type="dxa" w:w="100"/>
            </w:tcMar>
          </w:tcPr>
          <w:p>
            <w:r>
              <w:rPr>
                <w:b w:val="false"/>
                <w:bCs w:val="false"/>
                <w:sz w:val="19"/>
                <w:szCs w:val="19"/>
              </w:rPr>
              <w:t xml:space="preserve">Tenant-authored JavaScript executed client-side inside a sandboxed script engine.</w:t>
            </w:r>
          </w:p>
        </w:tc>
      </w:tr>
      <w:tr>
        <w:trPr>
          <w:tblHeader w:val="false"/>
        </w:trPr>
        <w:tc>
          <w:tcPr>
            <w:tcW w:type="dxa" w:w="1900"/>
            <w:tcMar>
              <w:top w:type="dxa" w:w="80"/>
              <w:left w:type="dxa" w:w="100"/>
              <w:bottom w:type="dxa" w:w="80"/>
              <w:right w:type="dxa" w:w="100"/>
            </w:tcMar>
          </w:tcPr>
          <w:p>
            <w:r>
              <w:rPr>
                <w:b w:val="false"/>
                <w:bCs w:val="false"/>
                <w:sz w:val="19"/>
                <w:szCs w:val="19"/>
              </w:rPr>
              <w:t xml:space="preserve">AICustomRule</w:t>
            </w:r>
          </w:p>
        </w:tc>
        <w:tc>
          <w:tcPr>
            <w:tcW w:type="dxa" w:w="4200"/>
            <w:tcMar>
              <w:top w:type="dxa" w:w="80"/>
              <w:left w:type="dxa" w:w="100"/>
              <w:bottom w:type="dxa" w:w="80"/>
              <w:right w:type="dxa" w:w="100"/>
            </w:tcMar>
          </w:tcPr>
          <w:p>
            <w:r>
              <w:rPr>
                <w:b w:val="false"/>
                <w:bCs w:val="false"/>
                <w:sz w:val="19"/>
                <w:szCs w:val="19"/>
              </w:rPr>
              <w:t xml:space="preserve">trigger, action, customPrompt, outputField, runCount, lastRunAt</w:t>
            </w:r>
          </w:p>
        </w:tc>
        <w:tc>
          <w:tcPr>
            <w:tcW w:type="dxa" w:w="3700"/>
            <w:tcMar>
              <w:top w:type="dxa" w:w="80"/>
              <w:left w:type="dxa" w:w="100"/>
              <w:bottom w:type="dxa" w:w="80"/>
              <w:right w:type="dxa" w:w="100"/>
            </w:tcMar>
          </w:tcPr>
          <w:p>
            <w:r>
              <w:rPr>
                <w:b w:val="false"/>
                <w:bCs w:val="false"/>
                <w:sz w:val="19"/>
                <w:szCs w:val="19"/>
              </w:rPr>
              <w:t xml:space="preserve">The "AI Feature Builder" trigger → AI-action automation rules.</w:t>
            </w:r>
          </w:p>
        </w:tc>
      </w:tr>
    </w:tbl>
    <w:p>
      <w:pPr>
        <w:pStyle w:val="Heading2"/>
        <w:spacing w:after="120" w:before="280"/>
      </w:pPr>
      <w:r>
        <w:t xml:space="preserve">2.6 Templates &amp; Scheduling</w:t>
      </w:r>
    </w:p>
    <w:p>
      <w:pPr>
        <w:spacing w:after="160"/>
      </w:pPr>
      <w:r>
        <w:t xml:space="preserve">Two model groups added since the last edition, both covered in their own product-facing sections (3.13 and 7.3):</w:t>
      </w:r>
    </w:p>
    <w:tbl>
      <w:tblPr>
        <w:tblW w:type="dxa" w:w="9800"/>
        <w:tblBorders>
          <w:top w:val="single" w:color="D1D5DB" w:sz="4"/>
          <w:left w:val="single" w:color="D1D5DB" w:sz="4"/>
          <w:bottom w:val="single" w:color="D1D5DB" w:sz="4"/>
          <w:right w:val="single" w:color="D1D5DB" w:sz="4"/>
          <w:insideH w:val="single" w:color="E5E7EB" w:sz="4"/>
          <w:insideV w:val="single" w:color="E5E7EB" w:sz="4"/>
        </w:tblBorders>
      </w:tblPr>
      <w:tblGrid>
        <w:gridCol w:w="1900"/>
        <w:gridCol w:w="4200"/>
        <w:gridCol w:w="3700"/>
      </w:tblGrid>
      <w:tr>
        <w:trPr>
          <w:tblHeader/>
        </w:trPr>
        <w:tc>
          <w:tcPr>
            <w:tcW w:type="dxa" w:w="1900"/>
            <w:shd w:fill="F3F4F6" w:color="auto" w:val="clear"/>
            <w:tcMar>
              <w:top w:type="dxa" w:w="80"/>
              <w:left w:type="dxa" w:w="100"/>
              <w:bottom w:type="dxa" w:w="80"/>
              <w:right w:type="dxa" w:w="100"/>
            </w:tcMar>
          </w:tcPr>
          <w:p>
            <w:r>
              <w:rPr>
                <w:b/>
                <w:bCs/>
                <w:sz w:val="19"/>
                <w:szCs w:val="19"/>
              </w:rPr>
              <w:t xml:space="preserve">Model</w:t>
            </w:r>
          </w:p>
        </w:tc>
        <w:tc>
          <w:tcPr>
            <w:tcW w:type="dxa" w:w="4200"/>
            <w:shd w:fill="F3F4F6" w:color="auto" w:val="clear"/>
            <w:tcMar>
              <w:top w:type="dxa" w:w="80"/>
              <w:left w:type="dxa" w:w="100"/>
              <w:bottom w:type="dxa" w:w="80"/>
              <w:right w:type="dxa" w:w="100"/>
            </w:tcMar>
          </w:tcPr>
          <w:p>
            <w:r>
              <w:rPr>
                <w:b/>
                <w:bCs/>
                <w:sz w:val="19"/>
                <w:szCs w:val="19"/>
              </w:rPr>
              <w:t xml:space="preserve">Key Fields</w:t>
            </w:r>
          </w:p>
        </w:tc>
        <w:tc>
          <w:tcPr>
            <w:tcW w:type="dxa" w:w="3700"/>
            <w:shd w:fill="F3F4F6" w:color="auto" w:val="clear"/>
            <w:tcMar>
              <w:top w:type="dxa" w:w="80"/>
              <w:left w:type="dxa" w:w="100"/>
              <w:bottom w:type="dxa" w:w="80"/>
              <w:right w:type="dxa" w:w="100"/>
            </w:tcMar>
          </w:tcPr>
          <w:p>
            <w:r>
              <w:rPr>
                <w:b/>
                <w:bCs/>
                <w:sz w:val="19"/>
                <w:szCs w:val="19"/>
              </w:rPr>
              <w:t xml:space="preserve">Purpose</w:t>
            </w:r>
          </w:p>
        </w:tc>
      </w:tr>
      <w:tr>
        <w:trPr>
          <w:tblHeader w:val="false"/>
        </w:trPr>
        <w:tc>
          <w:tcPr>
            <w:tcW w:type="dxa" w:w="1900"/>
            <w:tcMar>
              <w:top w:type="dxa" w:w="80"/>
              <w:left w:type="dxa" w:w="100"/>
              <w:bottom w:type="dxa" w:w="80"/>
              <w:right w:type="dxa" w:w="100"/>
            </w:tcMar>
          </w:tcPr>
          <w:p>
            <w:r>
              <w:rPr>
                <w:b w:val="false"/>
                <w:bCs w:val="false"/>
                <w:sz w:val="19"/>
                <w:szCs w:val="19"/>
              </w:rPr>
              <w:t xml:space="preserve">RecordTemplate</w:t>
            </w:r>
          </w:p>
        </w:tc>
        <w:tc>
          <w:tcPr>
            <w:tcW w:type="dxa" w:w="4200"/>
            <w:tcMar>
              <w:top w:type="dxa" w:w="80"/>
              <w:left w:type="dxa" w:w="100"/>
              <w:bottom w:type="dxa" w:w="80"/>
              <w:right w:type="dxa" w:w="100"/>
            </w:tcMar>
          </w:tcPr>
          <w:p>
            <w:r>
              <w:rPr>
                <w:b w:val="false"/>
                <w:bCs w:val="false"/>
                <w:sz w:val="19"/>
                <w:szCs w:val="19"/>
              </w:rPr>
              <w:t xml:space="preserve">entityType (TICKET/CONTACT/DEAL/LEAD), name, description, fieldValues (JSON), customFieldValues (JSON)</w:t>
            </w:r>
          </w:p>
        </w:tc>
        <w:tc>
          <w:tcPr>
            <w:tcW w:type="dxa" w:w="3700"/>
            <w:tcMar>
              <w:top w:type="dxa" w:w="80"/>
              <w:left w:type="dxa" w:w="100"/>
              <w:bottom w:type="dxa" w:w="80"/>
              <w:right w:type="dxa" w:w="100"/>
            </w:tcMar>
          </w:tcPr>
          <w:p>
            <w:r>
              <w:rPr>
                <w:b w:val="false"/>
                <w:bCs w:val="false"/>
                <w:sz w:val="19"/>
                <w:szCs w:val="19"/>
              </w:rPr>
              <w:t xml:space="preserve">A named set of default field values (standard + custom) that pre-fills a "New" form — picking one does not create the record by itself. Unique per (orgId, entityType, name).</w:t>
            </w:r>
          </w:p>
        </w:tc>
      </w:tr>
      <w:tr>
        <w:trPr>
          <w:tblHeader w:val="false"/>
        </w:trPr>
        <w:tc>
          <w:tcPr>
            <w:tcW w:type="dxa" w:w="1900"/>
            <w:tcMar>
              <w:top w:type="dxa" w:w="80"/>
              <w:left w:type="dxa" w:w="100"/>
              <w:bottom w:type="dxa" w:w="80"/>
              <w:right w:type="dxa" w:w="100"/>
            </w:tcMar>
          </w:tcPr>
          <w:p>
            <w:r>
              <w:rPr>
                <w:b w:val="false"/>
                <w:bCs w:val="false"/>
                <w:sz w:val="19"/>
                <w:szCs w:val="19"/>
              </w:rPr>
              <w:t xml:space="preserve">ReplyTemplate</w:t>
            </w:r>
          </w:p>
        </w:tc>
        <w:tc>
          <w:tcPr>
            <w:tcW w:type="dxa" w:w="4200"/>
            <w:tcMar>
              <w:top w:type="dxa" w:w="80"/>
              <w:left w:type="dxa" w:w="100"/>
              <w:bottom w:type="dxa" w:w="80"/>
              <w:right w:type="dxa" w:w="100"/>
            </w:tcMar>
          </w:tcPr>
          <w:p>
            <w:r>
              <w:rPr>
                <w:b w:val="false"/>
                <w:bCs w:val="false"/>
                <w:sz w:val="19"/>
                <w:szCs w:val="19"/>
              </w:rPr>
              <w:t xml:space="preserve">name, body</w:t>
            </w:r>
          </w:p>
        </w:tc>
        <w:tc>
          <w:tcPr>
            <w:tcW w:type="dxa" w:w="3700"/>
            <w:tcMar>
              <w:top w:type="dxa" w:w="80"/>
              <w:left w:type="dxa" w:w="100"/>
              <w:bottom w:type="dxa" w:w="80"/>
              <w:right w:type="dxa" w:w="100"/>
            </w:tcMar>
          </w:tcPr>
          <w:p>
            <w:r>
              <w:rPr>
                <w:b w:val="false"/>
                <w:bCs w:val="false"/>
                <w:sz w:val="19"/>
                <w:szCs w:val="19"/>
              </w:rPr>
              <w:t xml:space="preserve">Canned responses agents can insert while replying/commenting on a ticket.</w:t>
            </w:r>
          </w:p>
        </w:tc>
      </w:tr>
      <w:tr>
        <w:trPr>
          <w:tblHeader w:val="false"/>
        </w:trPr>
        <w:tc>
          <w:tcPr>
            <w:tcW w:type="dxa" w:w="1900"/>
            <w:tcMar>
              <w:top w:type="dxa" w:w="80"/>
              <w:left w:type="dxa" w:w="100"/>
              <w:bottom w:type="dxa" w:w="80"/>
              <w:right w:type="dxa" w:w="100"/>
            </w:tcMar>
          </w:tcPr>
          <w:p>
            <w:r>
              <w:rPr>
                <w:b w:val="false"/>
                <w:bCs w:val="false"/>
                <w:sz w:val="19"/>
                <w:szCs w:val="19"/>
              </w:rPr>
              <w:t xml:space="preserve">EmailTemplate</w:t>
            </w:r>
          </w:p>
        </w:tc>
        <w:tc>
          <w:tcPr>
            <w:tcW w:type="dxa" w:w="4200"/>
            <w:tcMar>
              <w:top w:type="dxa" w:w="80"/>
              <w:left w:type="dxa" w:w="100"/>
              <w:bottom w:type="dxa" w:w="80"/>
              <w:right w:type="dxa" w:w="100"/>
            </w:tcMar>
          </w:tcPr>
          <w:p>
            <w:r>
              <w:rPr>
                <w:b w:val="false"/>
                <w:bCs w:val="false"/>
                <w:sz w:val="19"/>
                <w:szCs w:val="19"/>
              </w:rPr>
              <w:t xml:space="preserve">name, subject, body</w:t>
            </w:r>
          </w:p>
        </w:tc>
        <w:tc>
          <w:tcPr>
            <w:tcW w:type="dxa" w:w="3700"/>
            <w:tcMar>
              <w:top w:type="dxa" w:w="80"/>
              <w:left w:type="dxa" w:w="100"/>
              <w:bottom w:type="dxa" w:w="80"/>
              <w:right w:type="dxa" w:w="100"/>
            </w:tcMar>
          </w:tcPr>
          <w:p>
            <w:r>
              <w:rPr>
                <w:b w:val="false"/>
                <w:bCs w:val="false"/>
                <w:sz w:val="19"/>
                <w:szCs w:val="19"/>
              </w:rPr>
              <w:t xml:space="preserve">Reusable subject/body pairs selectable when creating a Campaign.</w:t>
            </w:r>
          </w:p>
        </w:tc>
      </w:tr>
      <w:tr>
        <w:trPr>
          <w:tblHeader w:val="false"/>
        </w:trPr>
        <w:tc>
          <w:tcPr>
            <w:tcW w:type="dxa" w:w="1900"/>
            <w:tcMar>
              <w:top w:type="dxa" w:w="80"/>
              <w:left w:type="dxa" w:w="100"/>
              <w:bottom w:type="dxa" w:w="80"/>
              <w:right w:type="dxa" w:w="100"/>
            </w:tcMar>
          </w:tcPr>
          <w:p>
            <w:r>
              <w:rPr>
                <w:b w:val="false"/>
                <w:bCs w:val="false"/>
                <w:sz w:val="19"/>
                <w:szCs w:val="19"/>
              </w:rPr>
              <w:t xml:space="preserve">QuoteTemplate</w:t>
            </w:r>
          </w:p>
        </w:tc>
        <w:tc>
          <w:tcPr>
            <w:tcW w:type="dxa" w:w="4200"/>
            <w:tcMar>
              <w:top w:type="dxa" w:w="80"/>
              <w:left w:type="dxa" w:w="100"/>
              <w:bottom w:type="dxa" w:w="80"/>
              <w:right w:type="dxa" w:w="100"/>
            </w:tcMar>
          </w:tcPr>
          <w:p>
            <w:r>
              <w:rPr>
                <w:b w:val="false"/>
                <w:bCs w:val="false"/>
                <w:sz w:val="19"/>
                <w:szCs w:val="19"/>
              </w:rPr>
              <w:t xml:space="preserve">name, description, lines (JSON: description/quantity/unitPrice/discount)</w:t>
            </w:r>
          </w:p>
        </w:tc>
        <w:tc>
          <w:tcPr>
            <w:tcW w:type="dxa" w:w="3700"/>
            <w:tcMar>
              <w:top w:type="dxa" w:w="80"/>
              <w:left w:type="dxa" w:w="100"/>
              <w:bottom w:type="dxa" w:w="80"/>
              <w:right w:type="dxa" w:w="100"/>
            </w:tcMar>
          </w:tcPr>
          <w:p>
            <w:r>
              <w:rPr>
                <w:b w:val="false"/>
                <w:bCs w:val="false"/>
                <w:sz w:val="19"/>
                <w:szCs w:val="19"/>
              </w:rPr>
              <w:t xml:space="preserve">Predefined line-item bundles selectable when creating a Quote.</w:t>
            </w:r>
          </w:p>
        </w:tc>
      </w:tr>
      <w:tr>
        <w:trPr>
          <w:tblHeader w:val="false"/>
        </w:trPr>
        <w:tc>
          <w:tcPr>
            <w:tcW w:type="dxa" w:w="1900"/>
            <w:tcMar>
              <w:top w:type="dxa" w:w="80"/>
              <w:left w:type="dxa" w:w="100"/>
              <w:bottom w:type="dxa" w:w="80"/>
              <w:right w:type="dxa" w:w="100"/>
            </w:tcMar>
          </w:tcPr>
          <w:p>
            <w:r>
              <w:rPr>
                <w:b w:val="false"/>
                <w:bCs w:val="false"/>
                <w:sz w:val="19"/>
                <w:szCs w:val="19"/>
              </w:rPr>
              <w:t xml:space="preserve">Schedule</w:t>
            </w:r>
          </w:p>
        </w:tc>
        <w:tc>
          <w:tcPr>
            <w:tcW w:type="dxa" w:w="4200"/>
            <w:tcMar>
              <w:top w:type="dxa" w:w="80"/>
              <w:left w:type="dxa" w:w="100"/>
              <w:bottom w:type="dxa" w:w="80"/>
              <w:right w:type="dxa" w:w="100"/>
            </w:tcMar>
          </w:tcPr>
          <w:p>
            <w:r>
              <w:rPr>
                <w:b w:val="false"/>
                <w:bCs w:val="false"/>
                <w:sz w:val="19"/>
                <w:szCs w:val="19"/>
              </w:rPr>
              <w:t xml:space="preserve">orgId, entityType (TICKET/DEAL), entityId, dueAt, recurrence (NONE/DAILY/WEEKLY), message, recipientType (CONTACT/ASSIGNEE/CUSTOM_NUMBER/ORG_DEFAULT), customNumber, status (PENDING/SENT/FAILED/CANCELLED), lastError, createdBy</w:t>
            </w:r>
          </w:p>
        </w:tc>
        <w:tc>
          <w:tcPr>
            <w:tcW w:type="dxa" w:w="3700"/>
            <w:tcMar>
              <w:top w:type="dxa" w:w="80"/>
              <w:left w:type="dxa" w:w="100"/>
              <w:bottom w:type="dxa" w:w="80"/>
              <w:right w:type="dxa" w:w="100"/>
            </w:tcMar>
          </w:tcPr>
          <w:p>
            <w:r>
              <w:rPr>
                <w:b w:val="false"/>
                <w:bCs w:val="false"/>
                <w:sz w:val="19"/>
                <w:szCs w:val="19"/>
              </w:rPr>
              <w:t xml:space="preserve">A user-scheduled WhatsApp reminder on a specific ticket or deal, polled by an in-process 60-second scheduler rather than a job queue — see 7.3.</w:t>
            </w:r>
          </w:p>
        </w:tc>
      </w:tr>
    </w:tbl>
    <w:p>
      <w:pPr>
        <w:pStyle w:val="Heading2"/>
        <w:spacing w:after="120" w:before="280"/>
      </w:pPr>
      <w:r>
        <w:t xml:space="preserve">2.7 Enumerations</w:t>
      </w:r>
    </w:p>
    <w:tbl>
      <w:tblPr>
        <w:tblW w:type="dxa" w:w="9800"/>
        <w:tblBorders>
          <w:top w:val="single" w:color="D1D5DB" w:sz="4"/>
          <w:left w:val="single" w:color="D1D5DB" w:sz="4"/>
          <w:bottom w:val="single" w:color="D1D5DB" w:sz="4"/>
          <w:right w:val="single" w:color="D1D5DB" w:sz="4"/>
          <w:insideH w:val="single" w:color="E5E7EB" w:sz="4"/>
          <w:insideV w:val="single" w:color="E5E7EB" w:sz="4"/>
        </w:tblBorders>
      </w:tblPr>
      <w:tblGrid>
        <w:gridCol w:w="2200"/>
        <w:gridCol w:w="7600"/>
      </w:tblGrid>
      <w:tr>
        <w:trPr>
          <w:tblHeader/>
        </w:trPr>
        <w:tc>
          <w:tcPr>
            <w:tcW w:type="dxa" w:w="2200"/>
            <w:shd w:fill="F3F4F6" w:color="auto" w:val="clear"/>
            <w:tcMar>
              <w:top w:type="dxa" w:w="80"/>
              <w:left w:type="dxa" w:w="100"/>
              <w:bottom w:type="dxa" w:w="80"/>
              <w:right w:type="dxa" w:w="100"/>
            </w:tcMar>
          </w:tcPr>
          <w:p>
            <w:r>
              <w:rPr>
                <w:b/>
                <w:bCs/>
                <w:sz w:val="19"/>
                <w:szCs w:val="19"/>
              </w:rPr>
              <w:t xml:space="preserve">Enum</w:t>
            </w:r>
          </w:p>
        </w:tc>
        <w:tc>
          <w:tcPr>
            <w:tcW w:type="dxa" w:w="7600"/>
            <w:shd w:fill="F3F4F6" w:color="auto" w:val="clear"/>
            <w:tcMar>
              <w:top w:type="dxa" w:w="80"/>
              <w:left w:type="dxa" w:w="100"/>
              <w:bottom w:type="dxa" w:w="80"/>
              <w:right w:type="dxa" w:w="100"/>
            </w:tcMar>
          </w:tcPr>
          <w:p>
            <w:r>
              <w:rPr>
                <w:b/>
                <w:bCs/>
                <w:sz w:val="19"/>
                <w:szCs w:val="19"/>
              </w:rPr>
              <w:t xml:space="preserve">Values</w:t>
            </w:r>
          </w:p>
        </w:tc>
      </w:tr>
      <w:tr>
        <w:trPr>
          <w:tblHeader w:val="false"/>
        </w:trPr>
        <w:tc>
          <w:tcPr>
            <w:tcW w:type="dxa" w:w="2200"/>
            <w:tcMar>
              <w:top w:type="dxa" w:w="80"/>
              <w:left w:type="dxa" w:w="100"/>
              <w:bottom w:type="dxa" w:w="80"/>
              <w:right w:type="dxa" w:w="100"/>
            </w:tcMar>
          </w:tcPr>
          <w:p>
            <w:r>
              <w:rPr>
                <w:b w:val="false"/>
                <w:bCs w:val="false"/>
                <w:sz w:val="19"/>
                <w:szCs w:val="19"/>
              </w:rPr>
              <w:t xml:space="preserve">UserRole</w:t>
            </w:r>
          </w:p>
        </w:tc>
        <w:tc>
          <w:tcPr>
            <w:tcW w:type="dxa" w:w="7600"/>
            <w:tcMar>
              <w:top w:type="dxa" w:w="80"/>
              <w:left w:type="dxa" w:w="100"/>
              <w:bottom w:type="dxa" w:w="80"/>
              <w:right w:type="dxa" w:w="100"/>
            </w:tcMar>
          </w:tcPr>
          <w:p>
            <w:r>
              <w:rPr>
                <w:b w:val="false"/>
                <w:bCs w:val="false"/>
                <w:sz w:val="19"/>
                <w:szCs w:val="19"/>
              </w:rPr>
              <w:t xml:space="preserve">SUPER_ADMIN, CRM_MANAGER, SALES_REP, IT_MANAGER, IT_AGENT, EMPLOYEE</w:t>
            </w:r>
          </w:p>
        </w:tc>
      </w:tr>
      <w:tr>
        <w:trPr>
          <w:tblHeader w:val="false"/>
        </w:trPr>
        <w:tc>
          <w:tcPr>
            <w:tcW w:type="dxa" w:w="2200"/>
            <w:tcMar>
              <w:top w:type="dxa" w:w="80"/>
              <w:left w:type="dxa" w:w="100"/>
              <w:bottom w:type="dxa" w:w="80"/>
              <w:right w:type="dxa" w:w="100"/>
            </w:tcMar>
          </w:tcPr>
          <w:p>
            <w:r>
              <w:rPr>
                <w:b w:val="false"/>
                <w:bCs w:val="false"/>
                <w:sz w:val="19"/>
                <w:szCs w:val="19"/>
              </w:rPr>
              <w:t xml:space="preserve">LeadStatus</w:t>
            </w:r>
          </w:p>
        </w:tc>
        <w:tc>
          <w:tcPr>
            <w:tcW w:type="dxa" w:w="7600"/>
            <w:tcMar>
              <w:top w:type="dxa" w:w="80"/>
              <w:left w:type="dxa" w:w="100"/>
              <w:bottom w:type="dxa" w:w="80"/>
              <w:right w:type="dxa" w:w="100"/>
            </w:tcMar>
          </w:tcPr>
          <w:p>
            <w:r>
              <w:rPr>
                <w:b w:val="false"/>
                <w:bCs w:val="false"/>
                <w:sz w:val="19"/>
                <w:szCs w:val="19"/>
              </w:rPr>
              <w:t xml:space="preserve">NEW, CONTACTED, QUALIFIED, UNQUALIFIED, CONVERTED</w:t>
            </w:r>
          </w:p>
        </w:tc>
      </w:tr>
      <w:tr>
        <w:trPr>
          <w:tblHeader w:val="false"/>
        </w:trPr>
        <w:tc>
          <w:tcPr>
            <w:tcW w:type="dxa" w:w="2200"/>
            <w:tcMar>
              <w:top w:type="dxa" w:w="80"/>
              <w:left w:type="dxa" w:w="100"/>
              <w:bottom w:type="dxa" w:w="80"/>
              <w:right w:type="dxa" w:w="100"/>
            </w:tcMar>
          </w:tcPr>
          <w:p>
            <w:r>
              <w:rPr>
                <w:b w:val="false"/>
                <w:bCs w:val="false"/>
                <w:sz w:val="19"/>
                <w:szCs w:val="19"/>
              </w:rPr>
              <w:t xml:space="preserve">DealStatus</w:t>
            </w:r>
          </w:p>
        </w:tc>
        <w:tc>
          <w:tcPr>
            <w:tcW w:type="dxa" w:w="7600"/>
            <w:tcMar>
              <w:top w:type="dxa" w:w="80"/>
              <w:left w:type="dxa" w:w="100"/>
              <w:bottom w:type="dxa" w:w="80"/>
              <w:right w:type="dxa" w:w="100"/>
            </w:tcMar>
          </w:tcPr>
          <w:p>
            <w:r>
              <w:rPr>
                <w:b w:val="false"/>
                <w:bCs w:val="false"/>
                <w:sz w:val="19"/>
                <w:szCs w:val="19"/>
              </w:rPr>
              <w:t xml:space="preserve">OPEN, WON, LOST</w:t>
            </w:r>
          </w:p>
        </w:tc>
      </w:tr>
      <w:tr>
        <w:trPr>
          <w:tblHeader w:val="false"/>
        </w:trPr>
        <w:tc>
          <w:tcPr>
            <w:tcW w:type="dxa" w:w="2200"/>
            <w:tcMar>
              <w:top w:type="dxa" w:w="80"/>
              <w:left w:type="dxa" w:w="100"/>
              <w:bottom w:type="dxa" w:w="80"/>
              <w:right w:type="dxa" w:w="100"/>
            </w:tcMar>
          </w:tcPr>
          <w:p>
            <w:r>
              <w:rPr>
                <w:b w:val="false"/>
                <w:bCs w:val="false"/>
                <w:sz w:val="19"/>
                <w:szCs w:val="19"/>
              </w:rPr>
              <w:t xml:space="preserve">ActivityType</w:t>
            </w:r>
          </w:p>
        </w:tc>
        <w:tc>
          <w:tcPr>
            <w:tcW w:type="dxa" w:w="7600"/>
            <w:tcMar>
              <w:top w:type="dxa" w:w="80"/>
              <w:left w:type="dxa" w:w="100"/>
              <w:bottom w:type="dxa" w:w="80"/>
              <w:right w:type="dxa" w:w="100"/>
            </w:tcMar>
          </w:tcPr>
          <w:p>
            <w:r>
              <w:rPr>
                <w:b w:val="false"/>
                <w:bCs w:val="false"/>
                <w:sz w:val="19"/>
                <w:szCs w:val="19"/>
              </w:rPr>
              <w:t xml:space="preserve">CALL, EMAIL, MEETING, TASK</w:t>
            </w:r>
          </w:p>
        </w:tc>
      </w:tr>
      <w:tr>
        <w:trPr>
          <w:tblHeader w:val="false"/>
        </w:trPr>
        <w:tc>
          <w:tcPr>
            <w:tcW w:type="dxa" w:w="2200"/>
            <w:tcMar>
              <w:top w:type="dxa" w:w="80"/>
              <w:left w:type="dxa" w:w="100"/>
              <w:bottom w:type="dxa" w:w="80"/>
              <w:right w:type="dxa" w:w="100"/>
            </w:tcMar>
          </w:tcPr>
          <w:p>
            <w:r>
              <w:rPr>
                <w:b w:val="false"/>
                <w:bCs w:val="false"/>
                <w:sz w:val="19"/>
                <w:szCs w:val="19"/>
              </w:rPr>
              <w:t xml:space="preserve">TicketPriority</w:t>
            </w:r>
          </w:p>
        </w:tc>
        <w:tc>
          <w:tcPr>
            <w:tcW w:type="dxa" w:w="7600"/>
            <w:tcMar>
              <w:top w:type="dxa" w:w="80"/>
              <w:left w:type="dxa" w:w="100"/>
              <w:bottom w:type="dxa" w:w="80"/>
              <w:right w:type="dxa" w:w="100"/>
            </w:tcMar>
          </w:tcPr>
          <w:p>
            <w:r>
              <w:rPr>
                <w:b w:val="false"/>
                <w:bCs w:val="false"/>
                <w:sz w:val="19"/>
                <w:szCs w:val="19"/>
              </w:rPr>
              <w:t xml:space="preserve">LOW, MEDIUM, HIGH, CRITICAL</w:t>
            </w:r>
          </w:p>
        </w:tc>
      </w:tr>
      <w:tr>
        <w:trPr>
          <w:tblHeader w:val="false"/>
        </w:trPr>
        <w:tc>
          <w:tcPr>
            <w:tcW w:type="dxa" w:w="2200"/>
            <w:tcMar>
              <w:top w:type="dxa" w:w="80"/>
              <w:left w:type="dxa" w:w="100"/>
              <w:bottom w:type="dxa" w:w="80"/>
              <w:right w:type="dxa" w:w="100"/>
            </w:tcMar>
          </w:tcPr>
          <w:p>
            <w:r>
              <w:rPr>
                <w:b w:val="false"/>
                <w:bCs w:val="false"/>
                <w:sz w:val="19"/>
                <w:szCs w:val="19"/>
              </w:rPr>
              <w:t xml:space="preserve">TicketStatus</w:t>
            </w:r>
          </w:p>
        </w:tc>
        <w:tc>
          <w:tcPr>
            <w:tcW w:type="dxa" w:w="7600"/>
            <w:tcMar>
              <w:top w:type="dxa" w:w="80"/>
              <w:left w:type="dxa" w:w="100"/>
              <w:bottom w:type="dxa" w:w="80"/>
              <w:right w:type="dxa" w:w="100"/>
            </w:tcMar>
          </w:tcPr>
          <w:p>
            <w:r>
              <w:rPr>
                <w:b w:val="false"/>
                <w:bCs w:val="false"/>
                <w:sz w:val="19"/>
                <w:szCs w:val="19"/>
              </w:rPr>
              <w:t xml:space="preserve">OPEN, IN_PROGRESS, PENDING, RESOLVED, CLOSED</w:t>
            </w:r>
          </w:p>
        </w:tc>
      </w:tr>
      <w:tr>
        <w:trPr>
          <w:tblHeader w:val="false"/>
        </w:trPr>
        <w:tc>
          <w:tcPr>
            <w:tcW w:type="dxa" w:w="2200"/>
            <w:tcMar>
              <w:top w:type="dxa" w:w="80"/>
              <w:left w:type="dxa" w:w="100"/>
              <w:bottom w:type="dxa" w:w="80"/>
              <w:right w:type="dxa" w:w="100"/>
            </w:tcMar>
          </w:tcPr>
          <w:p>
            <w:r>
              <w:rPr>
                <w:b w:val="false"/>
                <w:bCs w:val="false"/>
                <w:sz w:val="19"/>
                <w:szCs w:val="19"/>
              </w:rPr>
              <w:t xml:space="preserve">ArticleStatus</w:t>
            </w:r>
          </w:p>
        </w:tc>
        <w:tc>
          <w:tcPr>
            <w:tcW w:type="dxa" w:w="7600"/>
            <w:tcMar>
              <w:top w:type="dxa" w:w="80"/>
              <w:left w:type="dxa" w:w="100"/>
              <w:bottom w:type="dxa" w:w="80"/>
              <w:right w:type="dxa" w:w="100"/>
            </w:tcMar>
          </w:tcPr>
          <w:p>
            <w:r>
              <w:rPr>
                <w:b w:val="false"/>
                <w:bCs w:val="false"/>
                <w:sz w:val="19"/>
                <w:szCs w:val="19"/>
              </w:rPr>
              <w:t xml:space="preserve">DRAFT, PUBLISHED, ARCHIVED</w:t>
            </w:r>
          </w:p>
        </w:tc>
      </w:tr>
      <w:tr>
        <w:trPr>
          <w:tblHeader w:val="false"/>
        </w:trPr>
        <w:tc>
          <w:tcPr>
            <w:tcW w:type="dxa" w:w="2200"/>
            <w:tcMar>
              <w:top w:type="dxa" w:w="80"/>
              <w:left w:type="dxa" w:w="100"/>
              <w:bottom w:type="dxa" w:w="80"/>
              <w:right w:type="dxa" w:w="100"/>
            </w:tcMar>
          </w:tcPr>
          <w:p>
            <w:r>
              <w:rPr>
                <w:b w:val="false"/>
                <w:bCs w:val="false"/>
                <w:sz w:val="19"/>
                <w:szCs w:val="19"/>
              </w:rPr>
              <w:t xml:space="preserve">SlaBreachType</w:t>
            </w:r>
          </w:p>
        </w:tc>
        <w:tc>
          <w:tcPr>
            <w:tcW w:type="dxa" w:w="7600"/>
            <w:tcMar>
              <w:top w:type="dxa" w:w="80"/>
              <w:left w:type="dxa" w:w="100"/>
              <w:bottom w:type="dxa" w:w="80"/>
              <w:right w:type="dxa" w:w="100"/>
            </w:tcMar>
          </w:tcPr>
          <w:p>
            <w:r>
              <w:rPr>
                <w:b w:val="false"/>
                <w:bCs w:val="false"/>
                <w:sz w:val="19"/>
                <w:szCs w:val="19"/>
              </w:rPr>
              <w:t xml:space="preserve">RESPONSE, RESOLUTION</w:t>
            </w:r>
          </w:p>
        </w:tc>
      </w:tr>
      <w:tr>
        <w:trPr>
          <w:tblHeader w:val="false"/>
        </w:trPr>
        <w:tc>
          <w:tcPr>
            <w:tcW w:type="dxa" w:w="2200"/>
            <w:tcMar>
              <w:top w:type="dxa" w:w="80"/>
              <w:left w:type="dxa" w:w="100"/>
              <w:bottom w:type="dxa" w:w="80"/>
              <w:right w:type="dxa" w:w="100"/>
            </w:tcMar>
          </w:tcPr>
          <w:p>
            <w:r>
              <w:rPr>
                <w:b w:val="false"/>
                <w:bCs w:val="false"/>
                <w:sz w:val="19"/>
                <w:szCs w:val="19"/>
              </w:rPr>
              <w:t xml:space="preserve">EntityType</w:t>
            </w:r>
          </w:p>
        </w:tc>
        <w:tc>
          <w:tcPr>
            <w:tcW w:type="dxa" w:w="7600"/>
            <w:tcMar>
              <w:top w:type="dxa" w:w="80"/>
              <w:left w:type="dxa" w:w="100"/>
              <w:bottom w:type="dxa" w:w="80"/>
              <w:right w:type="dxa" w:w="100"/>
            </w:tcMar>
          </w:tcPr>
          <w:p>
            <w:r>
              <w:rPr>
                <w:b w:val="false"/>
                <w:bCs w:val="false"/>
                <w:sz w:val="19"/>
                <w:szCs w:val="19"/>
              </w:rPr>
              <w:t xml:space="preserve">DEAL, TICKET, CONTACT</w:t>
            </w:r>
          </w:p>
        </w:tc>
      </w:tr>
      <w:tr>
        <w:trPr>
          <w:tblHeader w:val="false"/>
        </w:trPr>
        <w:tc>
          <w:tcPr>
            <w:tcW w:type="dxa" w:w="2200"/>
            <w:tcMar>
              <w:top w:type="dxa" w:w="80"/>
              <w:left w:type="dxa" w:w="100"/>
              <w:bottom w:type="dxa" w:w="80"/>
              <w:right w:type="dxa" w:w="100"/>
            </w:tcMar>
          </w:tcPr>
          <w:p>
            <w:r>
              <w:rPr>
                <w:b w:val="false"/>
                <w:bCs w:val="false"/>
                <w:sz w:val="19"/>
                <w:szCs w:val="19"/>
              </w:rPr>
              <w:t xml:space="preserve">NotificationType</w:t>
            </w:r>
          </w:p>
        </w:tc>
        <w:tc>
          <w:tcPr>
            <w:tcW w:type="dxa" w:w="7600"/>
            <w:tcMar>
              <w:top w:type="dxa" w:w="80"/>
              <w:left w:type="dxa" w:w="100"/>
              <w:bottom w:type="dxa" w:w="80"/>
              <w:right w:type="dxa" w:w="100"/>
            </w:tcMar>
          </w:tcPr>
          <w:p>
            <w:r>
              <w:rPr>
                <w:b w:val="false"/>
                <w:bCs w:val="false"/>
                <w:sz w:val="19"/>
                <w:szCs w:val="19"/>
              </w:rPr>
              <w:t xml:space="preserve">ASSIGNMENT, COMMENT, STATUS_CHANGE, SLA_WARNING, MENTION</w:t>
            </w:r>
          </w:p>
        </w:tc>
      </w:tr>
    </w:tbl>
    <w:p>
      <w:r>
        <w:br w:type="page"/>
      </w:r>
    </w:p>
    <w:p>
      <w:pPr>
        <w:pStyle w:val="Heading1"/>
        <w:spacing w:after="160" w:before="360"/>
      </w:pPr>
      <w:r>
        <w:t xml:space="preserve">3. Core Platform Features</w:t>
      </w:r>
    </w:p>
    <w:p>
      <w:pPr>
        <w:spacing w:after="160"/>
      </w:pPr>
      <w:r>
        <w:t xml:space="preserve">These are the foundational, cross-cutting features every organization gets regardless of which product line (CRM or IT Desk) it uses day to day.</w:t>
      </w:r>
    </w:p>
    <w:p>
      <w:pPr>
        <w:pStyle w:val="Heading2"/>
        <w:spacing w:after="120" w:before="280"/>
      </w:pPr>
      <w:r>
        <w:t xml:space="preserve">3.1 Registration, Approval &amp; Session Management</w:t>
      </w:r>
    </w:p>
    <w:p>
      <w:pPr>
        <w:pBdr>
          <w:left w:val="single" w:color="2563EB" w:sz="18"/>
        </w:pBdr>
        <w:spacing w:after="200" w:before="100"/>
        <w:ind w:left="200"/>
      </w:pPr>
      <w:r>
        <w:rPr>
          <w:b/>
          <w:bCs/>
          <w:color w:val="2563EB"/>
        </w:rPr>
        <w:t xml:space="preserve">Note: </w:t>
      </w:r>
      <w:r>
        <w:t xml:space="preserve">This is the single largest behavioral change since the prior edition. Self-service signup no longer creates an organization immediately — it now goes through an admin-approval gate before anything is written.</w:t>
      </w:r>
    </w:p>
    <w:p>
      <w:pPr>
        <w:spacing w:after="160"/>
      </w:pPr>
      <w:r>
        <w:t xml:space="preserve">Submitting the public signup form (POST /api/auth/register) no longer creates an Organization or User in that request. Instead it validates the input, hashes the password, and writes a pending OrgSignupRequest row holding the organization name, the requester’s name/email/password hash, and a random token. An email (see the "Email" row in 1.2) is sent to ADMIN_NOTIFY_EMAIL — an env var defaulting to the platform owner’s address — containing a link to /approve-org?token=.... The API responds 202 with a "submitted for approval" message; the requester is not logged in and no session starts.</w:t>
      </w:r>
    </w:p>
    <w:p>
      <w:pPr>
        <w:spacing w:after="160"/>
      </w:pPr>
      <w:r>
        <w:t xml:space="preserve">The /approve-org page is public but token-secured (the same pattern as /accept-invite): it looks up the request via GET /api/auth/org-signup-info, shows the organization name, requester name/email, and submission time, and offers Approve and Reject buttons. Approving (POST /api/auth/approve-org-signup with action: ‘approve’) is the only place that actually creates the Organization and its first SUPER_ADMIN user, in a single transaction — mirroring exactly what the old register() endpoint used to do inline. It also re-checks that the email hasn’t been registered by some other route in the meantime (auto-rejecting the request if so) and then emails the requester that they’re approved and can log in. Rejecting just marks the request REJECTED with no further email. Re-submitting the signup form for an email that’s already PENDING refreshes that same row (new token, latest details, one more email) rather than erroring — so a good-faith retry, or the admin simply not having gotten to the first email yet, doesn’t pile up duplicate requests or block the requester.</w:t>
      </w:r>
    </w:p>
    <w:p>
      <w:pPr>
        <w:spacing w:after="160"/>
      </w:pPr>
      <w:r>
        <w:t xml:space="preserve">Once an org and its first user exist, login (POST /api/auth/login) issues a 15-minute access JWT and a 7-day opaque refresh token (stored server-side as a SHA-256 hash, never in plain text) and logs a LOGIN audit event. If the account has TOTP 2FA enabled, login now actually enforces it: a password-only request gets back { requires2FA: true } instead of a token pair, and the client re-submits with a totpToken (a live 6-digit code or an 8-character backup code) before any tokens are issued. Refreshing (POST /api/auth/refresh) rotates the refresh token — the old one is deleted and a new one issued — which gives basic reuse-detection. Logging out deletes the matching refresh-token record.</w:t>
      </w:r>
    </w:p>
    <w:p>
      <w:pPr>
        <w:pBdr>
          <w:left w:val="single" w:color="15803D" w:sz="18"/>
        </w:pBdr>
        <w:spacing w:after="200" w:before="100"/>
        <w:ind w:left="200"/>
      </w:pPr>
      <w:r>
        <w:rPr>
          <w:b/>
          <w:bCs/>
          <w:color w:val="15803D"/>
        </w:rPr>
        <w:t xml:space="preserve">Resolved since prior edition: </w:t>
      </w:r>
      <w:r>
        <w:t xml:space="preserve">The prior edition flagged that TOTP 2FA was fully implemented (secret generation, code verification, backup codes) but never actually checked during login. That gap has since been closed — see the paragraph above and 3.9.</w:t>
      </w:r>
    </w:p>
    <w:p>
      <w:pPr>
        <w:spacing w:after="160"/>
      </w:pPr>
      <w:r>
        <w:t xml:space="preserve">Additional staff can only join an existing org through an invitation: an admin (SUPER_ADMIN/IT_MANAGER/CRM_MANAGER) generates a 7-day invite token (POST /api/admin/users/invite), which is emailed as an "Accept Invitation" link. The invite pre-bakes the target role and org, so acceptance (POST /api/auth/accept-invite) never lets the new user choose their own role.</w:t>
      </w:r>
    </w:p>
    <w:p>
      <w:pPr>
        <w:pStyle w:val="Heading2"/>
        <w:spacing w:after="120" w:before="280"/>
      </w:pPr>
      <w:r>
        <w:t xml:space="preserve">3.2 User &amp; Organization Administration</w:t>
      </w:r>
    </w:p>
    <w:p>
      <w:pPr>
        <w:spacing w:after="160"/>
      </w:pPr>
      <w:r>
        <w:t xml:space="preserve">Any authenticated user can view their own organization’s basic info and counts (GET /api/org) and see a directory of active coworkers for assignee pickers (GET /api/users). Full user administration — creating users directly with a password, editing role/department/active-status, deactivating accounts, and re-sending invites — is restricted to SUPER_ADMIN, IT_MANAGER, and CRM_MANAGER via /api/admin/users. A user cannot deactivate their own account. Note that email uniqueness on the User model is global, not per-organization, so the same email address cannot be used to create staff accounts in two different organizations.</w:t>
      </w:r>
    </w:p>
    <w:p>
      <w:pPr>
        <w:pStyle w:val="Heading2"/>
        <w:spacing w:after="120" w:before="280"/>
      </w:pPr>
      <w:r>
        <w:t xml:space="preserve">3.3 Role-Based Access Control (RBAC)</w:t>
      </w:r>
    </w:p>
    <w:p>
      <w:pPr>
        <w:spacing w:after="160"/>
      </w:pPr>
      <w:r>
        <w:t xml:space="preserve">Six roles (SUPER_ADMIN, IT_MANAGER, CRM_MANAGER, IT_AGENT, SALES_REP, EMPLOYEE — see section 1.5) are enforced through named role-group constants applied per route on the server. The one row-level (not just route-level) restriction in the system is on tickets: an EMPLOYEE requesting the ticket list is automatically scoped to only their own submitted tickets, regardless of query filters they pass. Every other restriction is either "which routes can this role call" or "which sidebar links does this role see" on the frontend.</w:t>
      </w:r>
    </w:p>
    <w:p>
      <w:pPr>
        <w:pStyle w:val="Heading2"/>
        <w:spacing w:after="120" w:before="280"/>
      </w:pPr>
      <w:r>
        <w:t xml:space="preserve">3.4 Audit Log</w:t>
      </w:r>
    </w:p>
    <w:p>
      <w:pPr>
        <w:spacing w:after="160"/>
      </w:pPr>
      <w:r>
        <w:t xml:space="preserve">A single AuditLog table records actor, action (e.g. CREATE/UPDATE/DELETE/LOGIN), entity type/ID, and a JSON diff of changes, written by a shared logAction() helper called from nearly every mutating controller — contacts, leads, deals, tickets, users, API keys, and more. The Audit Log page (GET /api/audit-logs, MANAGERS only) supports filtering by action, entity type, user, and a free-text search against the entity ID.</w:t>
      </w:r>
    </w:p>
    <w:p>
      <w:pPr>
        <w:pStyle w:val="Heading2"/>
        <w:spacing w:after="120" w:before="280"/>
      </w:pPr>
      <w:r>
        <w:t xml:space="preserve">3.5 In-App Notifications</w:t>
      </w:r>
    </w:p>
    <w:p>
      <w:pPr>
        <w:spacing w:after="160"/>
      </w:pPr>
      <w:r>
        <w:t xml:space="preserve">A lightweight notification center (GET /api/notifications, PATCH /:id/read, POST /read-all) shows each user their most recent 30 (max 50) notifications, polled every 60 seconds by the frontend bell icon and also pushed live over SSE. Internally, a notifyOrgAdmins() helper fans a notification out to every active SUPER_ADMIN/IT_MANAGER/CRM_MANAGER in the org — used, for example, whenever a new ticket is filed.</w:t>
      </w:r>
    </w:p>
    <w:p>
      <w:pPr>
        <w:pStyle w:val="Heading2"/>
        <w:spacing w:after="120" w:before="280"/>
      </w:pPr>
      <w:r>
        <w:t xml:space="preserve">3.6 Global Search</w:t>
      </w:r>
    </w:p>
    <w:p>
      <w:pPr>
        <w:spacing w:after="160"/>
      </w:pPr>
      <w:r>
        <w:t xml:space="preserve">A single endpoint (GET /api/search?q=) searches Contacts (name/email), Deals (title), Tickets (title/body), and Leads (via their linked contact’s name) in parallel, capping each entity type at 5 results, all scoped to the caller’s organization. On the frontend this powers the always-visible top-bar search box; a second, separately-built "Global Search" component also exists in the codebase but does not appear to be mounted anywhere — likely a superseded earlier implementation.</w:t>
      </w:r>
    </w:p>
    <w:p>
      <w:pPr>
        <w:pStyle w:val="Heading2"/>
        <w:spacing w:after="120" w:before="280"/>
      </w:pPr>
      <w:r>
        <w:t xml:space="preserve">3.7 Threaded Comments</w:t>
      </w:r>
    </w:p>
    <w:p>
      <w:pPr>
        <w:spacing w:after="160"/>
      </w:pPr>
      <w:r>
        <w:t xml:space="preserve">A generic, polymorphic comment system attaches to Deals, Tickets, and Contacts via an (entityType, entityId) pair (GET/POST /api/comments/:entityType/:entityId, PATCH/DELETE /api/comments/:id). Only the original author can edit a comment; only the author or a SUPER_ADMIN can delete one. The same Comments.tsx widget is reused inline across the Deal, Ticket, and Contact detail views.</w:t>
      </w:r>
    </w:p>
    <w:p>
      <w:pPr>
        <w:pBdr>
          <w:left w:val="single" w:color="15803D" w:sz="18"/>
        </w:pBdr>
        <w:spacing w:after="200" w:before="100"/>
        <w:ind w:left="200"/>
      </w:pPr>
      <w:r>
        <w:rPr>
          <w:b/>
          <w:bCs/>
          <w:color w:val="15803D"/>
        </w:rPr>
        <w:t xml:space="preserve">Resolved since prior edition: </w:t>
      </w:r>
      <w:r>
        <w:t xml:space="preserve">The prior edition flagged that, unlike every other controller, the comments endpoints filtered only by entityType/entityId with no orgId check at all — leaving a theoretical cross-tenant read/write path if an entity ID from another organization were guessed. Every entry point (list/create/update/delete) now calls a shared assertEntityInOrg() check that confirms the referenced Deal/Ticket/Contact actually belongs to the caller’s org before touching its comments, closing that gap.</w:t>
      </w:r>
    </w:p>
    <w:p>
      <w:pPr>
        <w:pStyle w:val="Heading2"/>
        <w:spacing w:after="120" w:before="280"/>
      </w:pPr>
      <w:r>
        <w:t xml:space="preserve">3.8 Custom Fields</w:t>
      </w:r>
    </w:p>
    <w:p>
      <w:pPr>
        <w:spacing w:after="160"/>
      </w:pPr>
      <w:r>
        <w:t xml:space="preserve">Admins can extend Tickets, Contacts, Deals, or Leads with custom attributes without a schema change, via /api/custom-fields. Field definitions specify a fieldKey (lowercase/numbers/underscore only), a fieldType (TEXT/NUMBER/DATE/SELECT/BOOLEAN — SELECT fields carry an options list), and whether the field is required. Values are stored separately (one row per field per entity, upserted independently) and fetched/set per entity via /api/custom-fields/values/:entityId.</w:t>
      </w:r>
    </w:p>
    <w:p>
      <w:pPr>
        <w:pStyle w:val="Heading2"/>
        <w:spacing w:after="120" w:before="280"/>
      </w:pPr>
      <w:r>
        <w:t xml:space="preserve">3.9 Two-Factor Authentication (TOTP)</w:t>
      </w:r>
    </w:p>
    <w:p>
      <w:pPr>
        <w:spacing w:after="160"/>
      </w:pPr>
      <w:r>
        <w:t xml:space="preserve">Per-user TOTP 2FA (/api/2fa): setup generates a secret and otpauth:// URI for QR-code rendering; enabling requires verifying a live 6-digit code and returns 8 single-use backup codes shown once; disabling requires another valid code. As covered in 3.1, this is now fully wired into the login flow: an account with 2FA enabled is actually challenged for a code (or a backup code) before any session is issued.</w:t>
      </w:r>
    </w:p>
    <w:p>
      <w:pPr>
        <w:pStyle w:val="Heading2"/>
        <w:spacing w:after="120" w:before="280"/>
      </w:pPr>
      <w:r>
        <w:t xml:space="preserve">3.10 API Keys (Programmatic Access)</w:t>
      </w:r>
    </w:p>
    <w:p>
      <w:pPr>
        <w:spacing w:after="160"/>
      </w:pPr>
      <w:r>
        <w:t xml:space="preserve">SUPER_ADMIN users can mint scoped API keys (read/write/admin) with an optional expiry (POST /api/api-keys). The raw key (crm_&lt;48 hex chars&gt;) is shown exactly once at creation time; only its SHA-256 hash and a 12-character display prefix are ever persisted. An authenticateApiKey middleware exists to let external callers authenticate via an X-API-Key header as an alternative to a staff JWT, updating lastUsedAt on each use and falling through to normal JWT auth if the header is absent.</w:t>
      </w:r>
    </w:p>
    <w:p>
      <w:pPr>
        <w:pStyle w:val="Heading2"/>
        <w:spacing w:after="120" w:before="280"/>
      </w:pPr>
      <w:r>
        <w:t xml:space="preserve">3.11 White-Label Branding</w:t>
      </w:r>
    </w:p>
    <w:p>
      <w:pPr>
        <w:spacing w:after="160"/>
      </w:pPr>
      <w:r>
        <w:t xml:space="preserve">Org admins can set a logo, primary color (validated as #RRGGBB), portal title, and welcome text (/api/branding), which is intended to theme the customer self-service portal before a customer even logs in (a public GET /api/branding/public/:orgId endpoint serves these values with no auth required, for exactly that purpose).</w:t>
      </w:r>
    </w:p>
    <w:p>
      <w:pPr>
        <w:pStyle w:val="Heading2"/>
        <w:spacing w:after="120" w:before="280"/>
      </w:pPr>
      <w:r>
        <w:t xml:space="preserve">3.12 CSV Bulk Import</w:t>
      </w:r>
    </w:p>
    <w:p>
      <w:pPr>
        <w:spacing w:after="160"/>
      </w:pPr>
      <w:r>
        <w:t xml:space="preserve">CRM_MANAGERS can bulk-import Contacts or Leads from CSV (/api/import/contacts, /api/import/leads) via a hand-rolled parser (no external CSV library) that handles quoted fields with embedded commas. Both endpoints support a preview:true mode that parses and returns the first 5 rows plus a total count without writing anything, and both tolerate common column-name aliases (full_name/contact_name, email_address, phone_number, job_title/title/company). Contact import upserts by email within the org; lead import always creates a new Lead linked to an upserted Contact.</w:t>
      </w:r>
    </w:p>
    <w:p>
      <w:pPr>
        <w:pStyle w:val="Heading2"/>
        <w:spacing w:after="120" w:before="280"/>
      </w:pPr>
      <w:r>
        <w:t xml:space="preserve">3.13 Templates</w:t>
      </w:r>
    </w:p>
    <w:p>
      <w:pPr>
        <w:pBdr>
          <w:left w:val="single" w:color="2563EB" w:sz="18"/>
        </w:pBdr>
        <w:spacing w:after="200" w:before="100"/>
        <w:ind w:left="200"/>
      </w:pPr>
      <w:r>
        <w:rPr>
          <w:b/>
          <w:bCs/>
          <w:color w:val="2563EB"/>
        </w:rPr>
        <w:t xml:space="preserve">Note: </w:t>
      </w:r>
      <w:r>
        <w:t xml:space="preserve">New module since the last edition, covering four independent template types under a single "Templates" admin page (/templates) with a tab per type.</w:t>
      </w:r>
    </w:p>
    <w:p>
      <w:pPr>
        <w:spacing w:after="160"/>
      </w:pPr>
      <w:r>
        <w:t xml:space="preserve">All four are read-open (any staff can list templates to use them) but write-restricted to MANAGERS, via /api/record-templates, /api/reply-templates, /api/email-templates, and /api/quote-templates respectively:</w:t>
      </w:r>
    </w:p>
    <w:p>
      <w:pPr>
        <w:pStyle w:val="ListParagraph"/>
        <w:numPr>
          <w:ilvl w:val="0"/>
          <w:numId w:val="2"/>
        </w:numPr>
        <w:spacing w:after="80"/>
      </w:pPr>
      <w:r>
        <w:rPr>
          <w:b/>
          <w:bCs/>
        </w:rPr>
        <w:t xml:space="preserve">Record Templates</w:t>
      </w:r>
      <w:r>
        <w:t xml:space="preserve"> — a named set of default standard + custom field values for one entity type (Ticket/Contact/Deal/Lead). Picking one on the entity’s "New" form pre-fills it; it does not create the record by itself. Unique per (org, entity type, name).</w:t>
      </w:r>
    </w:p>
    <w:p>
      <w:pPr>
        <w:pStyle w:val="ListParagraph"/>
        <w:numPr>
          <w:ilvl w:val="0"/>
          <w:numId w:val="2"/>
        </w:numPr>
        <w:spacing w:after="80"/>
      </w:pPr>
      <w:r>
        <w:rPr>
          <w:b/>
          <w:bCs/>
        </w:rPr>
        <w:t xml:space="preserve">Reply Templates</w:t>
      </w:r>
      <w:r>
        <w:t xml:space="preserve"> — canned responses agents can insert while replying to or commenting on a ticket.</w:t>
      </w:r>
    </w:p>
    <w:p>
      <w:pPr>
        <w:pStyle w:val="ListParagraph"/>
        <w:numPr>
          <w:ilvl w:val="0"/>
          <w:numId w:val="2"/>
        </w:numPr>
        <w:spacing w:after="80"/>
      </w:pPr>
      <w:r>
        <w:rPr>
          <w:b/>
          <w:bCs/>
        </w:rPr>
        <w:t xml:space="preserve">Email Templates</w:t>
      </w:r>
      <w:r>
        <w:t xml:space="preserve"> — reusable subject/body pairs selectable when composing a Campaign (section 4.7).</w:t>
      </w:r>
    </w:p>
    <w:p>
      <w:pPr>
        <w:pStyle w:val="ListParagraph"/>
        <w:numPr>
          <w:ilvl w:val="0"/>
          <w:numId w:val="2"/>
        </w:numPr>
        <w:spacing w:after="80"/>
      </w:pPr>
      <w:r>
        <w:rPr>
          <w:b/>
          <w:bCs/>
        </w:rPr>
        <w:t xml:space="preserve">Quote Templates</w:t>
      </w:r>
      <w:r>
        <w:t xml:space="preserve"> — predefined line-item bundles (description/quantity/unit price/discount) selectable when creating a Quote (section 4.6).</w:t>
      </w:r>
    </w:p>
    <w:p>
      <w:r>
        <w:br w:type="page"/>
      </w:r>
    </w:p>
    <w:p>
      <w:pPr>
        <w:pStyle w:val="Heading1"/>
        <w:spacing w:after="160" w:before="360"/>
      </w:pPr>
      <w:r>
        <w:t xml:space="preserve">4. CRM Module</w:t>
      </w:r>
    </w:p>
    <w:p>
      <w:pPr>
        <w:spacing w:after="160"/>
      </w:pPr>
      <w:r>
        <w:t xml:space="preserve">The CRM side of the platform covers the standard sales lifecycle: capture a lead, qualify it, convert it into a deal, move that deal through a pipeline, and (optionally) formalize pricing in a quote — all while logging supporting activities and, for larger customers, bulk email campaigns.</w:t>
      </w:r>
    </w:p>
    <w:p>
      <w:pPr>
        <w:pStyle w:val="Heading2"/>
        <w:spacing w:after="120" w:before="280"/>
      </w:pPr>
      <w:r>
        <w:t xml:space="preserve">4.1 Accounts</w:t>
      </w:r>
    </w:p>
    <w:p>
      <w:pPr>
        <w:spacing w:after="160"/>
      </w:pPr>
      <w:r>
        <w:t xml:space="preserve">An Account represents a company (distinct from the platform’s own Organization tenant concept). CRM staff can create, search by name, and view a detail page listing that account’s contacts and deals with their assignees. Deletion is restricted to CRM_MANAGERS.</w:t>
      </w:r>
    </w:p>
    <w:p>
      <w:pPr>
        <w:pStyle w:val="Heading2"/>
        <w:spacing w:after="120" w:before="280"/>
      </w:pPr>
      <w:r>
        <w:t xml:space="preserve">4.2 Contacts</w:t>
      </w:r>
    </w:p>
    <w:p>
      <w:pPr>
        <w:spacing w:after="160"/>
      </w:pPr>
      <w:r>
        <w:t xml:space="preserve">Individual people, optionally linked to an Account. The contact list supports search by name/email and filtering by account. The detail view shows the linked account, owner, all deals (with assignee), and the last 20 logged activities, plus an inline AI Churn Risk card (section 8.2) and a threaded-comments widget. Empty-string accountId/email values are coerced to undefined server-side to avoid foreign-key violations — a defensive pattern repeated in several controllers where forms may submit blank strings instead of omitting a field.</w:t>
      </w:r>
    </w:p>
    <w:p>
      <w:pPr>
        <w:pStyle w:val="Heading2"/>
        <w:spacing w:after="120" w:before="280"/>
      </w:pPr>
      <w:r>
        <w:t xml:space="preserve">4.3 Leads &amp; Conversion</w:t>
      </w:r>
    </w:p>
    <w:p>
      <w:pPr>
        <w:spacing w:after="160"/>
      </w:pPr>
      <w:r>
        <w:t xml:space="preserve">A Lead moves through NEW → CONTACTED → QUALIFIED → UNQUALIFIED / CONVERTED. Creating a lead can either link an existing contact or auto-create a new one inline from a name/email, and fires the workflow engine’s LEAD_CREATED trigger plus an optional Slack notification. The frontend adds an on-demand AI lead-scoring badge (section 8.2), an AI-generated follow-up email draft, and an AI multi-touch nurture-sequence generator.</w:t>
      </w:r>
    </w:p>
    <w:p>
      <w:pPr>
        <w:spacing w:after="160"/>
      </w:pPr>
      <w:r>
        <w:t xml:space="preserve">Converting a lead (PATCH /api/crm/leads/:id/convert) creates a Deal from supplied title/value/stage/probability (defaulting to the org’s first pipeline stage and 20% probability), auto-provisioning a default "Sales Pipeline" (Prospecting → Proposal → Negotiation → Won → Lost) if the organization has none yet, and marks the lead CONVERTED with a timestamp and a link to the new deal. A lead that is already CONVERTED cannot be converted again.</w:t>
      </w:r>
    </w:p>
    <w:p>
      <w:pPr>
        <w:pStyle w:val="Heading2"/>
        <w:spacing w:after="120" w:before="280"/>
      </w:pPr>
      <w:r>
        <w:t xml:space="preserve">4.4 Deals &amp; Sales Pipeline</w:t>
      </w:r>
    </w:p>
    <w:p>
      <w:pPr>
        <w:spacing w:after="160"/>
      </w:pPr>
      <w:r>
        <w:t xml:space="preserve">Deals carry a free-text stage validated against the org’s Pipeline.stages array, and a status of OPEN/WON/LOST. The Deals page renders an HTML5 drag-and-drop Kanban board grouping open deals by stage (GET /api/crm/deals/pipeline); dropping a card into a new column calls PATCH /api/crm/deals/:id/stage, which appends a DealHistory row, emails the assignee, and fires a DEAL_STAGE_CHANGED workflow trigger. Marking a deal WON or LOST via PATCH /api/crm/deals/:id fires the corresponding DEAL_WON/DEAL_LOST workflow trigger and, on a win, an optional Slack notification. A dedicated reports view (GET /api/crm/deals/reports, CRM_MANAGERS) shows funnel counts/values per stage, won/lost totals, and a probability-weighted forecast. Deal detail also surfaces AI win-probability estimation, AI follow-up email drafting with a tone-check pass, comments, and — new — a scheduled WhatsApp reminder panel (section 7.3).</w:t>
      </w:r>
    </w:p>
    <w:p>
      <w:pPr>
        <w:pStyle w:val="Heading2"/>
        <w:spacing w:after="120" w:before="280"/>
      </w:pPr>
      <w:r>
        <w:t xml:space="preserve">4.5 Activities</w:t>
      </w:r>
    </w:p>
    <w:p>
      <w:pPr>
        <w:spacing w:after="160"/>
      </w:pPr>
      <w:r>
        <w:t xml:space="preserve">A simple typed log (CALL/EMAIL/MEETING/TASK) attachable to a deal or contact, with a due date and a done flag, rendered as a timeline on the Contact detail page. Deletion is CRM_MANAGERS-only; create/edit is open to all CRM staff.</w:t>
      </w:r>
    </w:p>
    <w:p>
      <w:pPr>
        <w:pStyle w:val="Heading2"/>
        <w:spacing w:after="120" w:before="280"/>
      </w:pPr>
      <w:r>
        <w:t xml:space="preserve">4.6 Quotes</w:t>
      </w:r>
    </w:p>
    <w:p>
      <w:pPr>
        <w:spacing w:after="160"/>
      </w:pPr>
      <w:r>
        <w:t xml:space="preserve">Sales quotes carry nested line items (description, quantity, unit price, a 0-100% discount) and move through DRAFT → SENT → ACCEPTED/REJECTED with no server-side guard on transition order (unlike Change Requests — see 5.6). Updating a quote’s line items fully replaces the existing set (delete-then-recreate) rather than diffing individual lines. A quote may optionally link to a deal, and can now be pre-filled from a saved Quote Template (section 3.13).</w:t>
      </w:r>
    </w:p>
    <w:p>
      <w:pPr>
        <w:pStyle w:val="Heading2"/>
        <w:spacing w:after="120" w:before="280"/>
      </w:pPr>
      <w:r>
        <w:t xml:space="preserve">4.7 Campaigns (Bulk Email Marketing)</w:t>
      </w:r>
    </w:p>
    <w:p>
      <w:pPr>
        <w:spacing w:after="160"/>
      </w:pPr>
      <w:r>
        <w:t xml:space="preserve">CRM_MANAGERS can compose a campaign (name/subject/body — optionally pre-filled from a saved Email Template, section 3.13) targeting either non-converted Leads or all Contacts, then send it (POST /api/campaigns/:id/send). Sending gathers all recipient email addresses and flips status to SENDING.</w:t>
      </w:r>
    </w:p>
    <w:p>
      <w:pPr>
        <w:pBdr>
          <w:left w:val="single" w:color="15803D" w:sz="18"/>
        </w:pBdr>
        <w:spacing w:after="200" w:before="100"/>
        <w:ind w:left="200"/>
      </w:pPr>
      <w:r>
        <w:rPr>
          <w:b/>
          <w:bCs/>
          <w:color w:val="15803D"/>
        </w:rPr>
        <w:t xml:space="preserve">Resolved since prior edition: </w:t>
      </w:r>
      <w:r>
        <w:t xml:space="preserve">The prior edition flagged that sending fired every recipient email concurrently via a single Promise.all with no batching, throttling, or delivery-failure handling. Sending now goes through a shared sendInBatches() helper that dispatches in small throttled batches rather than all at once, updating the record to SENT with a final sentAt/sentCount once the whole batch run completes. The API still responds immediately with just the recipient count rather than waiting for delivery.</w:t>
      </w:r>
    </w:p>
    <w:p>
      <w:r>
        <w:br w:type="page"/>
      </w:r>
    </w:p>
    <w:p>
      <w:pPr>
        <w:pStyle w:val="Heading1"/>
        <w:spacing w:after="160" w:before="360"/>
      </w:pPr>
      <w:r>
        <w:t xml:space="preserve">5. IT Help Desk Module</w:t>
      </w:r>
    </w:p>
    <w:p>
      <w:pPr>
        <w:spacing w:after="160"/>
      </w:pPr>
      <w:r>
        <w:t xml:space="preserve">The help desk side covers ticket intake and resolution, SLA governance, a knowledge base, IT asset inventory, and ITIL-style change management, all built around the Ticket entity.</w:t>
      </w:r>
    </w:p>
    <w:p>
      <w:pPr>
        <w:pStyle w:val="Heading2"/>
        <w:spacing w:after="120" w:before="280"/>
      </w:pPr>
      <w:r>
        <w:t xml:space="preserve">5.1 Tickets</w:t>
      </w:r>
    </w:p>
    <w:p>
      <w:pPr>
        <w:spacing w:after="160"/>
      </w:pPr>
      <w:r>
        <w:t xml:space="preserve">Any authenticated user, including EMPLOYEE, can file a ticket (POST /api/itdesk/tickets); as noted in 3.3, EMPLOYEE users only ever see their own tickets when listing. Ticket status follows OPEN → IN_PROGRESS → PENDING → RESOLVED → CLOSED with priority LOW/MEDIUM/HIGH/CRITICAL. On creation, if the chosen category has a linked SLA policy, an slaDueAt deadline is computed from its resolutionHours; a TicketHistory row is created; every IT manager/admin is emailed and given an in-app notification; the workflow engine’s TICKET_CREATED trigger fires; the update is broadcast live over SSE; and an optional Slack message is posted.</w:t>
      </w:r>
    </w:p>
    <w:p>
      <w:pPr>
        <w:spacing w:after="160"/>
      </w:pPr>
      <w:r>
        <w:t xml:space="preserve">Status changes (PATCH /:id/status) append to TicketHistory, set resolvedAt/closedAt as appropriate, fire TICKET_STATUS_CHANGED, broadcast over SSE, and — specifically on a transition to RESOLVED — email the requester and schedule a CSAT survey email 5 seconds later. Reassignment (PATCH /:id/assign, IT_MANAGERS only) also force-sets status to IN_PROGRESS and emails the new assignee. The ticket detail view layers in seven distinct AI capabilities (section 8.3) plus manual status controls, an assignee picker, the full status-change history, an embedded time-tracking panel, a scheduled WhatsApp reminder panel (section 7.3), and threaded comments.</w:t>
      </w:r>
    </w:p>
    <w:p>
      <w:pPr>
        <w:pStyle w:val="Heading2"/>
        <w:spacing w:after="120" w:before="280"/>
      </w:pPr>
      <w:r>
        <w:t xml:space="preserve">5.2 Categories &amp; SLA Policies</w:t>
      </w:r>
    </w:p>
    <w:p>
      <w:pPr>
        <w:spacing w:after="160"/>
      </w:pPr>
      <w:r>
        <w:t xml:space="preserve">Categories form a parent/child hierarchy and optionally bind to an SLA policy (response/resolution hour targets, with optional per-priority overrides) and an auto-assignment group. Both are viewable by all users (needed for ticket-creation dropdowns) but only editable by IT_MANAGERS.</w:t>
      </w:r>
    </w:p>
    <w:p>
      <w:pPr>
        <w:pStyle w:val="Heading2"/>
        <w:spacing w:after="120" w:before="280"/>
      </w:pPr>
      <w:r>
        <w:t xml:space="preserve">5.3 Knowledge Base</w:t>
      </w:r>
    </w:p>
    <w:p>
      <w:pPr>
        <w:spacing w:after="160"/>
      </w:pPr>
      <w:r>
        <w:t xml:space="preserve">Articles move through DRAFT → PUBLISHED → ARCHIVED; non-staff (and the customer portal, indirectly) only ever see PUBLISHED articles, while IT staff can request ?all=1 to see everything. Publishing sets a publishedAt timestamp. Published articles double as retrieval-augmented-generation context for two AI features: suggested ticket replies and AI-drafted KB articles generated from a resolved ticket’s own comment thread.</w:t>
      </w:r>
    </w:p>
    <w:p>
      <w:pPr>
        <w:pStyle w:val="Heading2"/>
        <w:spacing w:after="120" w:before="280"/>
      </w:pPr>
      <w:r>
        <w:t xml:space="preserve">5.4 IT Asset Management</w:t>
      </w:r>
    </w:p>
    <w:p>
      <w:pPr>
        <w:spacing w:after="160"/>
      </w:pPr>
      <w:r>
        <w:t xml:space="preserve">A straightforward inventory of hardware/software assets (name, type, serial number, status: active/inactive/retired/in_repair, assignee, purchase date) that can be linked to one or more tickets via a join table, with stat tiles (totals by status, grouped by type) on the Assets page. Mutations are IT_MANAGERS-only; viewing is open to all IT staff.</w:t>
      </w:r>
    </w:p>
    <w:p>
      <w:pPr>
        <w:pStyle w:val="Heading2"/>
        <w:spacing w:after="120" w:before="280"/>
      </w:pPr>
      <w:r>
        <w:t xml:space="preserve">5.5 Time Tracking</w:t>
      </w:r>
    </w:p>
    <w:p>
      <w:pPr>
        <w:spacing w:after="160"/>
      </w:pPr>
      <w:r>
        <w:t xml:space="preserve">IT staff can log time against a ticket in minute increments (1–1440 minutes, i.e. capped at 24 hours per entry) with an optional description, view a running total, and delete individual entries — rendered as an embedded panel inside the ticket detail modal rather than a standalone page.</w:t>
      </w:r>
    </w:p>
    <w:p>
      <w:pPr>
        <w:pStyle w:val="Heading2"/>
        <w:spacing w:after="120" w:before="280"/>
      </w:pPr>
      <w:r>
        <w:t xml:space="preserve">5.6 Change Management (ITIL Change Requests)</w:t>
      </w:r>
    </w:p>
    <w:p>
      <w:pPr>
        <w:spacing w:after="160"/>
      </w:pPr>
      <w:r>
        <w:t xml:space="preserve">Change requests carry a type (NORMAL/EMERGENCY/STANDARD), priority, and a status lifecycle of DRAFT → SUBMITTED → IMPLEMENTING → DONE, with a parallel APPROVED/REJECTED outcome recorded separately. Unlike the general PATCH /:id/status endpoint (which allows free transitions between the four lifecycle statuses with no ordering guard), the dedicated approve/reject actions do enforce a precondition: both require the request to currently be in SUBMITTED status, and rejection additionally requires a reason string. Only IT_MANAGERS can approve, reject, or delete a change request.</w:t>
      </w:r>
    </w:p>
    <w:p>
      <w:pPr>
        <w:pStyle w:val="Heading2"/>
        <w:spacing w:after="120" w:before="280"/>
      </w:pPr>
      <w:r>
        <w:t xml:space="preserve">5.7 Customer Satisfaction (CSAT) Surveys</w:t>
      </w:r>
    </w:p>
    <w:p>
      <w:pPr>
        <w:spacing w:after="160"/>
      </w:pPr>
      <w:r>
        <w:t xml:space="preserve">A CSAT survey is auto-triggered by email 5 seconds after a ticket is marked RESOLVED. The submission endpoint (POST /api/csat/submit/:ticketId) requires no authentication (it’s reached via the emailed link) and enforces exactly one response per ticket — resubmitting simply returns the existing rating rather than erroring. IT_MANAGERS can view all responses and aggregate stats: average rating, a 1-5 rating distribution, and a "satisfaction rate" defined as the percentage of responses rated 4 or 5.</w:t>
      </w:r>
    </w:p>
    <w:p>
      <w:r>
        <w:br w:type="page"/>
      </w:r>
    </w:p>
    <w:p>
      <w:pPr>
        <w:pStyle w:val="Heading1"/>
        <w:spacing w:after="160" w:before="360"/>
      </w:pPr>
      <w:r>
        <w:t xml:space="preserve">6. Unified Inbox (Email + WhatsApp)</w:t>
      </w:r>
    </w:p>
    <w:p>
      <w:pPr>
        <w:spacing w:after="160"/>
      </w:pPr>
      <w:r>
        <w:t xml:space="preserve">The Inbox module gives every organization one shared, omnichannel messaging surface for email and WhatsApp, modeled as Conversations (one per external contact) containing ordered Messages (INBOUND/OUTBOUND).</w:t>
      </w:r>
    </w:p>
    <w:p>
      <w:pPr>
        <w:pStyle w:val="Heading2"/>
        <w:spacing w:after="120" w:before="280"/>
      </w:pPr>
      <w:r>
        <w:t xml:space="preserve">6.1 Email Channel</w:t>
      </w:r>
    </w:p>
    <w:p>
      <w:pPr>
        <w:spacing w:after="160"/>
      </w:pPr>
      <w:r>
        <w:t xml:space="preserve">An org connects one mailbox by supplying IMAP (receive) and SMTP (send) host/port/credentials (POST /api/inbox/settings/email, IT_MANAGERS only), which triggers an immediate background sync. A global job then re-syncs every connected mailbox every 5 minutes (plus once at server startup), pulling new mail via ImapFlow/mailparser into Conversations/Messages. Replies are sent through a Nodemailer SMTP transport built from the stored credentials, with In-Reply-To/References headers set for proper threading when the original message’s externalId is known.</w:t>
      </w:r>
    </w:p>
    <w:p>
      <w:pPr>
        <w:pBdr>
          <w:left w:val="single" w:color="15803D" w:sz="18"/>
        </w:pBdr>
        <w:spacing w:after="200" w:before="100"/>
        <w:ind w:left="200"/>
      </w:pPr>
      <w:r>
        <w:rPr>
          <w:b/>
          <w:bCs/>
          <w:color w:val="15803D"/>
        </w:rPr>
        <w:t xml:space="preserve">Resolved since prior edition: </w:t>
      </w:r>
      <w:r>
        <w:t xml:space="preserve">The prior edition flagged that EmailAccount.password was stored as plain text with no field-level encryption, unlike refresh tokens, portal tokens, and API keys, which are all hashed before storage. A dedicated utils/crypto.ts now encrypts it with AES-256-GCM (keyed by ENCRYPTION_KEY, hashed down to 32 bytes so any passphrase works) before it’s ever written, and decrypts it on use. A decryptSecretOrPlain() helper falls back gracefully for any row saved before this change, so existing connections keep working without a manual data migration; every new save goes through the encrypted path. Changing ENCRYPTION_KEY after a mailbox has been connected makes its stored password undecryptable — treat it like a secret backed up alongside JWT_SECRET.</w:t>
      </w:r>
    </w:p>
    <w:p>
      <w:pPr>
        <w:spacing w:after="160"/>
      </w:pPr>
      <w:r>
        <w:t xml:space="preserve">This is separate from the platform’s own transactional email (approval links, invites, notifications, CSAT surveys — section 1.2/1.7), which now prefers Resend’s HTTPS API over SMTP specifically to work on hosts that block outbound SMTP ports.</w:t>
      </w:r>
    </w:p>
    <w:p>
      <w:pPr>
        <w:pStyle w:val="Heading2"/>
        <w:spacing w:after="120" w:before="280"/>
      </w:pPr>
      <w:r>
        <w:t xml:space="preserve">6.2 WhatsApp Channel</w:t>
      </w:r>
    </w:p>
    <w:p>
      <w:pPr>
        <w:spacing w:after="160"/>
      </w:pPr>
      <w:r>
        <w:t xml:space="preserve">An org connects a Twilio WhatsApp sender by supplying its Account SID, Auth Token, and phone number. Inbound messages arrive at a public Twilio webhook (POST /api/inbox/whatsapp/webhook, mounted ahead of the authenticate middleware and specially routed to form-encoded body parsing since Twilio posts application/x-www-form-urlencoded). The webhook resolves the owning org by matching the incoming To number against the stored WhatsAppConfig.phoneNumber (tried raw, normalized, and whatsapp:-prefixed), finds-or-creates a Conversation per sender phone number, de-duplicates by Twilio’s MessageSid, and always responds with an empty TwiML 200 — actual replies are sent separately, not via TwiML. Outbound replies (both inbox replies and, since the last edition, scheduled reminders and workflow SEND_WHATSAPP actions — sections 7.1/7.3) are sent through a hand-rolled Twilio REST client (raw Node https module with Basic Auth), not the official Twilio SDK.</w:t>
      </w:r>
    </w:p>
    <w:p>
      <w:pPr>
        <w:pStyle w:val="Heading2"/>
        <w:spacing w:after="120" w:before="280"/>
      </w:pPr>
      <w:r>
        <w:t xml:space="preserve">6.3 Shared Inbox UX</w:t>
      </w:r>
    </w:p>
    <w:p>
      <w:pPr>
        <w:spacing w:after="160"/>
      </w:pPr>
      <w:r>
        <w:t xml:space="preserve">The conversation list is filterable by channel and status (OPEN/PENDING/CLOSED, or ALL), polled every 30 seconds, and shows unread counts plus each conversation’s assignee. Opening a conversation marks all inbound messages read and resets its unread counter. Both channels also broadcast live SSE events (inbox:message) so an open Inbox tab updates immediately without waiting for the next poll. A settings modal lets IT_MANAGERS view (never edit in place — only reconnect or disconnect) the configured email/WhatsApp credentials and trigger a manual re-sync.</w:t>
      </w:r>
    </w:p>
    <w:p>
      <w:r>
        <w:br w:type="page"/>
      </w:r>
    </w:p>
    <w:p>
      <w:pPr>
        <w:pStyle w:val="Heading1"/>
        <w:spacing w:after="160" w:before="360"/>
      </w:pPr>
      <w:r>
        <w:t xml:space="preserve">7. Workflows — No-Code Automation Engine</w:t>
      </w:r>
    </w:p>
    <w:p>
      <w:pPr>
        <w:spacing w:after="160"/>
      </w:pPr>
      <w:r>
        <w:t xml:space="preserve">The Workflows module lets managers define if-this-then-that automation rules that react to lifecycle events across the CRM and IT Desk without writing code.</w:t>
      </w:r>
    </w:p>
    <w:p>
      <w:pPr>
        <w:pStyle w:val="Heading2"/>
        <w:spacing w:after="120" w:before="280"/>
      </w:pPr>
      <w:r>
        <w:t xml:space="preserve">7.1 Rule Model</w:t>
      </w:r>
    </w:p>
    <w:p>
      <w:pPr>
        <w:spacing w:after="160"/>
      </w:pPr>
      <w:r>
        <w:t xml:space="preserve">Each WorkflowRule has a trigger, an array of conditions, and an array of actions, plus an isActive flag and a running runCount. Authoring (create/edit/delete/toggle) is restricted to MANAGERS (SUPER_ADMIN/IT_MANAGER/CRM_MANAGER).</w:t>
      </w:r>
    </w:p>
    <w:tbl>
      <w:tblPr>
        <w:tblW w:type="dxa" w:w="9800"/>
        <w:tblBorders>
          <w:top w:val="single" w:color="D1D5DB" w:sz="4"/>
          <w:left w:val="single" w:color="D1D5DB" w:sz="4"/>
          <w:bottom w:val="single" w:color="D1D5DB" w:sz="4"/>
          <w:right w:val="single" w:color="D1D5DB" w:sz="4"/>
          <w:insideH w:val="single" w:color="E5E7EB" w:sz="4"/>
          <w:insideV w:val="single" w:color="E5E7EB" w:sz="4"/>
        </w:tblBorders>
      </w:tblPr>
      <w:tblGrid>
        <w:gridCol w:w="2200"/>
        <w:gridCol w:w="7600"/>
      </w:tblGrid>
      <w:tr>
        <w:trPr>
          <w:tblHeader/>
        </w:trPr>
        <w:tc>
          <w:tcPr>
            <w:tcW w:type="dxa" w:w="2200"/>
            <w:shd w:fill="F3F4F6" w:color="auto" w:val="clear"/>
            <w:tcMar>
              <w:top w:type="dxa" w:w="80"/>
              <w:left w:type="dxa" w:w="100"/>
              <w:bottom w:type="dxa" w:w="80"/>
              <w:right w:type="dxa" w:w="100"/>
            </w:tcMar>
          </w:tcPr>
          <w:p>
            <w:r>
              <w:rPr>
                <w:b/>
                <w:bCs/>
                <w:sz w:val="19"/>
                <w:szCs w:val="19"/>
              </w:rPr>
              <w:t xml:space="preserve">Category</w:t>
            </w:r>
          </w:p>
        </w:tc>
        <w:tc>
          <w:tcPr>
            <w:tcW w:type="dxa" w:w="7600"/>
            <w:shd w:fill="F3F4F6" w:color="auto" w:val="clear"/>
            <w:tcMar>
              <w:top w:type="dxa" w:w="80"/>
              <w:left w:type="dxa" w:w="100"/>
              <w:bottom w:type="dxa" w:w="80"/>
              <w:right w:type="dxa" w:w="100"/>
            </w:tcMar>
          </w:tcPr>
          <w:p>
            <w:r>
              <w:rPr>
                <w:b/>
                <w:bCs/>
                <w:sz w:val="19"/>
                <w:szCs w:val="19"/>
              </w:rPr>
              <w:t xml:space="preserve">Values</w:t>
            </w:r>
          </w:p>
        </w:tc>
      </w:tr>
      <w:tr>
        <w:trPr>
          <w:tblHeader w:val="false"/>
        </w:trPr>
        <w:tc>
          <w:tcPr>
            <w:tcW w:type="dxa" w:w="2200"/>
            <w:tcMar>
              <w:top w:type="dxa" w:w="80"/>
              <w:left w:type="dxa" w:w="100"/>
              <w:bottom w:type="dxa" w:w="80"/>
              <w:right w:type="dxa" w:w="100"/>
            </w:tcMar>
          </w:tcPr>
          <w:p>
            <w:r>
              <w:rPr>
                <w:b w:val="false"/>
                <w:bCs w:val="false"/>
                <w:sz w:val="19"/>
                <w:szCs w:val="19"/>
              </w:rPr>
              <w:t xml:space="preserve">Triggers</w:t>
            </w:r>
          </w:p>
        </w:tc>
        <w:tc>
          <w:tcPr>
            <w:tcW w:type="dxa" w:w="7600"/>
            <w:tcMar>
              <w:top w:type="dxa" w:w="80"/>
              <w:left w:type="dxa" w:w="100"/>
              <w:bottom w:type="dxa" w:w="80"/>
              <w:right w:type="dxa" w:w="100"/>
            </w:tcMar>
          </w:tcPr>
          <w:p>
            <w:r>
              <w:rPr>
                <w:b w:val="false"/>
                <w:bCs w:val="false"/>
                <w:sz w:val="19"/>
                <w:szCs w:val="19"/>
              </w:rPr>
              <w:t xml:space="preserve">TICKET_CREATED, TICKET_UPDATED, TICKET_STATUS_CHANGED, LEAD_CREATED, LEAD_STATUS_CHANGED, DEAL_STAGE_CHANGED, DEAL_WON, DEAL_LOST, SLA_BREACH</w:t>
            </w:r>
          </w:p>
        </w:tc>
      </w:tr>
      <w:tr>
        <w:trPr>
          <w:tblHeader w:val="false"/>
        </w:trPr>
        <w:tc>
          <w:tcPr>
            <w:tcW w:type="dxa" w:w="2200"/>
            <w:tcMar>
              <w:top w:type="dxa" w:w="80"/>
              <w:left w:type="dxa" w:w="100"/>
              <w:bottom w:type="dxa" w:w="80"/>
              <w:right w:type="dxa" w:w="100"/>
            </w:tcMar>
          </w:tcPr>
          <w:p>
            <w:r>
              <w:rPr>
                <w:b w:val="false"/>
                <w:bCs w:val="false"/>
                <w:sz w:val="19"/>
                <w:szCs w:val="19"/>
              </w:rPr>
              <w:t xml:space="preserve">Condition operators</w:t>
            </w:r>
          </w:p>
        </w:tc>
        <w:tc>
          <w:tcPr>
            <w:tcW w:type="dxa" w:w="7600"/>
            <w:tcMar>
              <w:top w:type="dxa" w:w="80"/>
              <w:left w:type="dxa" w:w="100"/>
              <w:bottom w:type="dxa" w:w="80"/>
              <w:right w:type="dxa" w:w="100"/>
            </w:tcMar>
          </w:tcPr>
          <w:p>
            <w:r>
              <w:rPr>
                <w:b w:val="false"/>
                <w:bCs w:val="false"/>
                <w:sz w:val="19"/>
                <w:szCs w:val="19"/>
              </w:rPr>
              <w:t xml:space="preserve">eq, neq, gt, lt, contains, in — evaluated against fields on the fired entity; all conditions in a rule are AND-ed; an empty condition list always matches</w:t>
            </w:r>
          </w:p>
        </w:tc>
      </w:tr>
      <w:tr>
        <w:trPr>
          <w:tblHeader w:val="false"/>
        </w:trPr>
        <w:tc>
          <w:tcPr>
            <w:tcW w:type="dxa" w:w="2200"/>
            <w:tcMar>
              <w:top w:type="dxa" w:w="80"/>
              <w:left w:type="dxa" w:w="100"/>
              <w:bottom w:type="dxa" w:w="80"/>
              <w:right w:type="dxa" w:w="100"/>
            </w:tcMar>
          </w:tcPr>
          <w:p>
            <w:r>
              <w:rPr>
                <w:b w:val="false"/>
                <w:bCs w:val="false"/>
                <w:sz w:val="19"/>
                <w:szCs w:val="19"/>
              </w:rPr>
              <w:t xml:space="preserve">Action types (exposed in the API)</w:t>
            </w:r>
          </w:p>
        </w:tc>
        <w:tc>
          <w:tcPr>
            <w:tcW w:type="dxa" w:w="7600"/>
            <w:tcMar>
              <w:top w:type="dxa" w:w="80"/>
              <w:left w:type="dxa" w:w="100"/>
              <w:bottom w:type="dxa" w:w="80"/>
              <w:right w:type="dxa" w:w="100"/>
            </w:tcMar>
          </w:tcPr>
          <w:p>
            <w:r>
              <w:rPr>
                <w:b w:val="false"/>
                <w:bCs w:val="false"/>
                <w:sz w:val="19"/>
                <w:szCs w:val="19"/>
              </w:rPr>
              <w:t xml:space="preserve">ASSIGN_TO, SET_PRIORITY, SET_STATUS, SEND_EMAIL, SEND_WHATSAPP, ADD_NOTE, SEND_WEBHOOK, SCORE_LEAD</w:t>
            </w:r>
          </w:p>
        </w:tc>
      </w:tr>
    </w:tbl>
    <w:p>
      <w:pPr>
        <w:pBdr>
          <w:left w:val="single" w:color="2563EB" w:sz="18"/>
        </w:pBdr>
        <w:spacing w:after="200" w:before="100"/>
        <w:ind w:left="200"/>
      </w:pPr>
      <w:r>
        <w:rPr>
          <w:b/>
          <w:bCs/>
          <w:color w:val="2563EB"/>
        </w:rPr>
        <w:t xml:space="preserve">Note: </w:t>
      </w:r>
      <w:r>
        <w:t xml:space="preserve">SEND_WHATSAPP is new since the last edition: it only applies to TICKET/DEAL entities (skipped with a message for anything else), takes a recipientType (CONTACT/ASSIGNEE/CUSTOM_NUMBER/ORG_DEFAULT — resolved by the same helper the Schedules feature uses, section 7.3), an optional customNumber, and a message supporting {{field}} placeholders resolved against the fired entity.</w:t>
      </w:r>
    </w:p>
    <w:p>
      <w:pPr>
        <w:pBdr>
          <w:left w:val="single" w:color="B45309" w:sz="18"/>
        </w:pBdr>
        <w:spacing w:after="200" w:before="100"/>
        <w:ind w:left="200"/>
      </w:pPr>
      <w:r>
        <w:rPr>
          <w:b/>
          <w:bCs/>
          <w:color w:val="B45309"/>
        </w:rPr>
        <w:t xml:space="preserve">Gap: </w:t>
      </w:r>
      <w:r>
        <w:t xml:space="preserve">The workflow engine’s internal Action type union also declares CREATE_TICKET (auto-create a follow-up ticket) and SCORE_LEAD (trigger AI lead scoring), and SCORE_LEAD is even listed as an API-exposed action type above — but neither has a matching case in executeAction()’s switch statement. Both fall through to the default branch (“Unknown action type”) and are effectively no-ops today: they can be configured in a rule (SCORE_LEAD via the API/UI, CREATE_TICKET only by hand-editing a rule’s stored JSON, since it isn’t in the request-validation schema’s allowed values), but selecting either currently does nothing when the rule runs.</w:t>
      </w:r>
    </w:p>
    <w:p>
      <w:pPr>
        <w:pStyle w:val="Heading2"/>
        <w:spacing w:after="120" w:before="280"/>
      </w:pPr>
      <w:r>
        <w:t xml:space="preserve">7.2 Execution</w:t>
      </w:r>
    </w:p>
    <w:p>
      <w:pPr>
        <w:spacing w:after="160"/>
      </w:pPr>
      <w:r>
        <w:t xml:space="preserve">The engine (runWorkflows) is invoked fire-and-forget from the tickets, leads, and deals controllers whenever a relevant trigger occurs. It loads every active rule for the organization matching that trigger, evaluates conditions against the entity (logging a SKIPPED result and moving on if unmatched), then executes each action in sequence — continuing through remaining actions even if one throws, but marking the overall run ERROR if any action failed. Notable action behaviors:</w:t>
      </w:r>
    </w:p>
    <w:p>
      <w:pPr>
        <w:pStyle w:val="ListParagraph"/>
        <w:numPr>
          <w:ilvl w:val="0"/>
          <w:numId w:val="2"/>
        </w:numPr>
        <w:spacing w:after="80"/>
      </w:pPr>
      <w:r>
        <w:rPr>
          <w:b/>
          <w:bCs/>
        </w:rPr>
        <w:t xml:space="preserve">SEND_EMAIL</w:t>
      </w:r>
      <w:r>
        <w:t xml:space="preserve"> resolves {{field}} placeholders against the entity and sends via the org’s connected email account, silently skipping if none is configured.</w:t>
      </w:r>
    </w:p>
    <w:p>
      <w:pPr>
        <w:pStyle w:val="ListParagraph"/>
        <w:numPr>
          <w:ilvl w:val="0"/>
          <w:numId w:val="2"/>
        </w:numPr>
        <w:spacing w:after="80"/>
      </w:pPr>
      <w:r>
        <w:rPr>
          <w:b/>
          <w:bCs/>
        </w:rPr>
        <w:t xml:space="preserve">SEND_WHATSAPP</w:t>
      </w:r>
      <w:r>
        <w:t xml:space="preserve"> (new) resolves the recipient phone number via the shared resolveRecipientPhone() helper and sends through the same Twilio client the Inbox and Schedules features use, returning a descriptive skip message (rather than throwing) if resolution fails — e.g. no WhatsApp connected, or the chosen recipient has no phone on file.</w:t>
      </w:r>
    </w:p>
    <w:p>
      <w:pPr>
        <w:pStyle w:val="ListParagraph"/>
        <w:numPr>
          <w:ilvl w:val="0"/>
          <w:numId w:val="2"/>
        </w:numPr>
        <w:spacing w:after="80"/>
      </w:pPr>
      <w:r>
        <w:rPr>
          <w:b/>
          <w:bCs/>
        </w:rPr>
        <w:t xml:space="preserve">ADD_NOTE</w:t>
      </w:r>
      <w:r>
        <w:t xml:space="preserve"> posts a comment as the organization’s SUPER_ADMIN, prefixed [Automation].</w:t>
      </w:r>
    </w:p>
    <w:p>
      <w:pPr>
        <w:pStyle w:val="ListParagraph"/>
        <w:numPr>
          <w:ilvl w:val="0"/>
          <w:numId w:val="2"/>
        </w:numPr>
        <w:spacing w:after="80"/>
      </w:pPr>
      <w:r>
        <w:rPr>
          <w:b/>
          <w:bCs/>
        </w:rPr>
        <w:t xml:space="preserve">SEND_WEBHOOK</w:t>
      </w:r>
      <w:r>
        <w:t xml:space="preserve"> issues a POST with {trigger, entityType, entityId, entity, timestamp}.</w:t>
      </w:r>
    </w:p>
    <w:p>
      <w:pPr>
        <w:pBdr>
          <w:left w:val="single" w:color="15803D" w:sz="18"/>
        </w:pBdr>
        <w:spacing w:after="200" w:before="100"/>
        <w:ind w:left="200"/>
      </w:pPr>
      <w:r>
        <w:rPr>
          <w:b/>
          <w:bCs/>
          <w:color w:val="15803D"/>
        </w:rPr>
        <w:t xml:space="preserve">Resolved since prior edition: </w:t>
      </w:r>
      <w:r>
        <w:t xml:space="preserve">The prior edition flagged SEND_WEBHOOK as unsigned with no retry logic. It now signs every payload with an HMAC-SHA256 header (X-Webhook-Signature: sha256=&lt;hex&gt;) whenever WORKFLOW_WEBHOOK_SECRET is set — letting a receiver verify the payload genuinely came from this app — and retries transient failures up to 3 attempts with a short increasing backoff (500ms, then 1000ms) before giving up. If WORKFLOW_WEBHOOK_SECRET is unset, webhooks still send, just unsigned, so this remains backward-compatible for orgs that haven’t set it.</w:t>
      </w:r>
    </w:p>
    <w:p>
      <w:pPr>
        <w:spacing w:after="160"/>
      </w:pPr>
      <w:r>
        <w:t xml:space="preserve">Every rule keeps a rolling execution log (up to the last 50 entries surfaced in the UI) recording SUCCESS/SKIPPED/ERROR outcomes, viewable per rule from the Workflows page.</w:t>
      </w:r>
    </w:p>
    <w:p>
      <w:pPr>
        <w:pStyle w:val="Heading2"/>
        <w:spacing w:after="120" w:before="280"/>
      </w:pPr>
      <w:r>
        <w:t xml:space="preserve">7.3 Scheduled WhatsApp Reminders</w:t>
      </w:r>
    </w:p>
    <w:p>
      <w:pPr>
        <w:pBdr>
          <w:left w:val="single" w:color="2563EB" w:sz="18"/>
        </w:pBdr>
        <w:spacing w:after="200" w:before="100"/>
        <w:ind w:left="200"/>
      </w:pPr>
      <w:r>
        <w:rPr>
          <w:b/>
          <w:bCs/>
          <w:color w:val="2563EB"/>
        </w:rPr>
        <w:t xml:space="preserve">Note: </w:t>
      </w:r>
      <w:r>
        <w:t xml:space="preserve">Entirely new module since the last edition — distinct from the Workflows engine above (which reacts to events), this lets any staff member schedule a one-off or recurring WhatsApp reminder tied to a specific ticket or deal, for a specific future time.</w:t>
      </w:r>
    </w:p>
    <w:p>
      <w:pPr>
        <w:spacing w:after="160"/>
      </w:pPr>
      <w:r>
        <w:t xml:space="preserve">Any staff role (same access level as commenting on a ticket/deal — not gated to managers) can create a reminder from an embedded panel on the Ticket or Deal detail view (POST /api/schedules), specifying: the target entity (ticket or deal, confirmed to actually exist in-org before the reminder is accepted), a due date/time, an optional recurrence (NONE/DAILY/WEEKLY), a message (supporting a {{title}} placeholder resolved against the entity’s title at send time), and a recipient — the linked Contact (deals only), the current Assignee, a custom phone number, or the org’s configured default WhatsApp notification number.</w:t>
      </w:r>
    </w:p>
    <w:p>
      <w:pPr>
        <w:spacing w:after="160"/>
      </w:pPr>
      <w:r>
        <w:t xml:space="preserve">A lightweight in-process scheduler (server/src/utils/scheduler.ts) polls every 60 seconds for Schedule rows past their dueAt, sends the WhatsApp message via the same Twilio client used elsewhere, and then either advances dueAt to the next occurrence (for DAILY/WEEKLY recurrence, staying PENDING) or marks the row SENT (for a one-off reminder). A poll running as a plain setInterval rather than a dedicated job queue (BullMQ/Redis etc.) is a deliberate fit for this app’s single-Node-process deployment model, not an oversight — it would need to change if the app ever ran multiple instances for reliability.</w:t>
      </w:r>
    </w:p>
    <w:p>
      <w:pPr>
        <w:spacing w:after="160"/>
      </w:pPr>
      <w:r>
        <w:t xml:space="preserve">A failed send (no WhatsApp connected, resolved recipient has no phone, Twilio error) marks the row FAILED with the error message rather than leaving it PENDING to retry every minute forever — the failure is visible on the record for someone to fix and re-schedule. A dashboard-style GET /api/schedules/upcoming endpoint returns the org’s next 20 PENDING reminders across all entities for a summary widget, separate from the per-entity GET /api/schedules list. Cancelling (DELETE /api/schedules/:id) works whether the reminder is still pending or already sent — either way it drops off the list.</w:t>
      </w:r>
    </w:p>
    <w:p>
      <w:r>
        <w:br w:type="page"/>
      </w:r>
    </w:p>
    <w:p>
      <w:pPr>
        <w:pStyle w:val="Heading1"/>
        <w:spacing w:after="160" w:before="360"/>
      </w:pPr>
      <w:r>
        <w:t xml:space="preserve">8. AI Features</w:t>
      </w:r>
    </w:p>
    <w:p>
      <w:pPr>
        <w:spacing w:after="160"/>
      </w:pPr>
      <w:r>
        <w:t xml:space="preserve">AI is the platform’s most extensive single feature surface, spanning purpose-built CRM/IT-Desk assists, cross-functional tools, a rule-based "Feature Builder," and a full self-service "AI Studio" for customizing how the AI behaves per organization.</w:t>
      </w:r>
    </w:p>
    <w:p>
      <w:pPr>
        <w:pStyle w:val="Heading2"/>
        <w:spacing w:after="120" w:before="280"/>
      </w:pPr>
      <w:r>
        <w:t xml:space="preserve">8.1 AI Provider &amp; Infrastructure</w:t>
      </w:r>
    </w:p>
    <w:p>
      <w:pPr>
        <w:spacing w:after="160"/>
      </w:pPr>
      <w:r>
        <w:t xml:space="preserve">All AI calls go through the OpenAI SDK, but pointed at Groq’s OpenAI-compatible endpoint (model llama-3.3-70b-versatile, with llama-3.1-8b-instant for lighter tasks) when GROQ_API_KEY is configured, falling back to genuine OpenAI (gpt-4o / gpt-4o-mini) otherwise. A shared error handler translates provider rate-limit/quota errors into HTTP 402 and bad-API-key errors into 401 with actionable messages. An in-memory 5-minute response cache, keyed by (model, systemPrompt, userPrompt), avoids re-billing identical repeated calls. This provider-selection logic is implemented independently in three separate places in the codebase (the shared AI utility, the AI rules controller, and the AI Studio controller) rather than shared from one location.</w:t>
      </w:r>
    </w:p>
    <w:p>
      <w:pPr>
        <w:pStyle w:val="Heading2"/>
        <w:spacing w:after="120" w:before="280"/>
      </w:pPr>
      <w:r>
        <w:t xml:space="preserve">8.2 CRM AI Capabilities</w:t>
      </w:r>
    </w:p>
    <w:tbl>
      <w:tblPr>
        <w:tblW w:type="dxa" w:w="9200"/>
        <w:tblBorders>
          <w:top w:val="single" w:color="D1D5DB" w:sz="4"/>
          <w:left w:val="single" w:color="D1D5DB" w:sz="4"/>
          <w:bottom w:val="single" w:color="D1D5DB" w:sz="4"/>
          <w:right w:val="single" w:color="D1D5DB" w:sz="4"/>
          <w:insideH w:val="single" w:color="E5E7EB" w:sz="4"/>
          <w:insideV w:val="single" w:color="E5E7EB" w:sz="4"/>
        </w:tblBorders>
      </w:tblPr>
      <w:tblGrid>
        <w:gridCol w:w="2600"/>
        <w:gridCol w:w="6600"/>
      </w:tblGrid>
      <w:tr>
        <w:trPr>
          <w:tblHeader/>
        </w:trPr>
        <w:tc>
          <w:tcPr>
            <w:tcW w:type="dxa" w:w="2600"/>
            <w:shd w:fill="F3F4F6" w:color="auto" w:val="clear"/>
            <w:tcMar>
              <w:top w:type="dxa" w:w="80"/>
              <w:left w:type="dxa" w:w="100"/>
              <w:bottom w:type="dxa" w:w="80"/>
              <w:right w:type="dxa" w:w="100"/>
            </w:tcMar>
          </w:tcPr>
          <w:p>
            <w:r>
              <w:rPr>
                <w:b/>
                <w:bCs/>
                <w:sz w:val="19"/>
                <w:szCs w:val="19"/>
              </w:rPr>
              <w:t xml:space="preserve">Capability</w:t>
            </w:r>
          </w:p>
        </w:tc>
        <w:tc>
          <w:tcPr>
            <w:tcW w:type="dxa" w:w="6600"/>
            <w:shd w:fill="F3F4F6" w:color="auto" w:val="clear"/>
            <w:tcMar>
              <w:top w:type="dxa" w:w="80"/>
              <w:left w:type="dxa" w:w="100"/>
              <w:bottom w:type="dxa" w:w="80"/>
              <w:right w:type="dxa" w:w="100"/>
            </w:tcMar>
          </w:tcPr>
          <w:p>
            <w:r>
              <w:rPr>
                <w:b/>
                <w:bCs/>
                <w:sz w:val="19"/>
                <w:szCs w:val="19"/>
              </w:rPr>
              <w:t xml:space="preserve">What it does</w:t>
            </w:r>
          </w:p>
        </w:tc>
      </w:tr>
      <w:tr>
        <w:trPr>
          <w:tblHeader w:val="false"/>
        </w:trPr>
        <w:tc>
          <w:tcPr>
            <w:tcW w:type="dxa" w:w="2600"/>
            <w:tcMar>
              <w:top w:type="dxa" w:w="80"/>
              <w:left w:type="dxa" w:w="100"/>
              <w:bottom w:type="dxa" w:w="80"/>
              <w:right w:type="dxa" w:w="100"/>
            </w:tcMar>
          </w:tcPr>
          <w:p>
            <w:r>
              <w:rPr>
                <w:b w:val="false"/>
                <w:bCs w:val="false"/>
                <w:sz w:val="19"/>
                <w:szCs w:val="19"/>
              </w:rPr>
              <w:t xml:space="preserve">Lead scoring</w:t>
            </w:r>
          </w:p>
        </w:tc>
        <w:tc>
          <w:tcPr>
            <w:tcW w:type="dxa" w:w="6600"/>
            <w:tcMar>
              <w:top w:type="dxa" w:w="80"/>
              <w:left w:type="dxa" w:w="100"/>
              <w:bottom w:type="dxa" w:w="80"/>
              <w:right w:type="dxa" w:w="100"/>
            </w:tcMar>
          </w:tcPr>
          <w:p>
            <w:r>
              <w:rPr>
                <w:b w:val="false"/>
                <w:bCs w:val="false"/>
                <w:sz w:val="19"/>
                <w:szCs w:val="19"/>
              </w:rPr>
              <w:t xml:space="preserve">Scores a lead and persists the score + a plain-language reason on the record; a bulk variant scores up to 50 unscored leads in one call.</w:t>
            </w:r>
          </w:p>
        </w:tc>
      </w:tr>
      <w:tr>
        <w:trPr>
          <w:tblHeader w:val="false"/>
        </w:trPr>
        <w:tc>
          <w:tcPr>
            <w:tcW w:type="dxa" w:w="2600"/>
            <w:tcMar>
              <w:top w:type="dxa" w:w="80"/>
              <w:left w:type="dxa" w:w="100"/>
              <w:bottom w:type="dxa" w:w="80"/>
              <w:right w:type="dxa" w:w="100"/>
            </w:tcMar>
          </w:tcPr>
          <w:p>
            <w:r>
              <w:rPr>
                <w:b w:val="false"/>
                <w:bCs w:val="false"/>
                <w:sz w:val="19"/>
                <w:szCs w:val="19"/>
              </w:rPr>
              <w:t xml:space="preserve">Lead follow-up email</w:t>
            </w:r>
          </w:p>
        </w:tc>
        <w:tc>
          <w:tcPr>
            <w:tcW w:type="dxa" w:w="6600"/>
            <w:tcMar>
              <w:top w:type="dxa" w:w="80"/>
              <w:left w:type="dxa" w:w="100"/>
              <w:bottom w:type="dxa" w:w="80"/>
              <w:right w:type="dxa" w:w="100"/>
            </w:tcMar>
          </w:tcPr>
          <w:p>
            <w:r>
              <w:rPr>
                <w:b w:val="false"/>
                <w:bCs w:val="false"/>
                <w:sz w:val="19"/>
                <w:szCs w:val="19"/>
              </w:rPr>
              <w:t xml:space="preserve">Drafts a follow-up email for a specific lead.</w:t>
            </w:r>
          </w:p>
        </w:tc>
      </w:tr>
      <w:tr>
        <w:trPr>
          <w:tblHeader w:val="false"/>
        </w:trPr>
        <w:tc>
          <w:tcPr>
            <w:tcW w:type="dxa" w:w="2600"/>
            <w:tcMar>
              <w:top w:type="dxa" w:w="80"/>
              <w:left w:type="dxa" w:w="100"/>
              <w:bottom w:type="dxa" w:w="80"/>
              <w:right w:type="dxa" w:w="100"/>
            </w:tcMar>
          </w:tcPr>
          <w:p>
            <w:r>
              <w:rPr>
                <w:b w:val="false"/>
                <w:bCs w:val="false"/>
                <w:sz w:val="19"/>
                <w:szCs w:val="19"/>
              </w:rPr>
              <w:t xml:space="preserve">Lead nurture sequence</w:t>
            </w:r>
          </w:p>
        </w:tc>
        <w:tc>
          <w:tcPr>
            <w:tcW w:type="dxa" w:w="6600"/>
            <w:tcMar>
              <w:top w:type="dxa" w:w="80"/>
              <w:left w:type="dxa" w:w="100"/>
              <w:bottom w:type="dxa" w:w="80"/>
              <w:right w:type="dxa" w:w="100"/>
            </w:tcMar>
          </w:tcPr>
          <w:p>
            <w:r>
              <w:rPr>
                <w:b w:val="false"/>
                <w:bCs w:val="false"/>
                <w:sz w:val="19"/>
                <w:szCs w:val="19"/>
              </w:rPr>
              <w:t xml:space="preserve">Generates a multi-touch (3-step) email nurture sequence.</w:t>
            </w:r>
          </w:p>
        </w:tc>
      </w:tr>
      <w:tr>
        <w:trPr>
          <w:tblHeader w:val="false"/>
        </w:trPr>
        <w:tc>
          <w:tcPr>
            <w:tcW w:type="dxa" w:w="2600"/>
            <w:tcMar>
              <w:top w:type="dxa" w:w="80"/>
              <w:left w:type="dxa" w:w="100"/>
              <w:bottom w:type="dxa" w:w="80"/>
              <w:right w:type="dxa" w:w="100"/>
            </w:tcMar>
          </w:tcPr>
          <w:p>
            <w:r>
              <w:rPr>
                <w:b w:val="false"/>
                <w:bCs w:val="false"/>
                <w:sz w:val="19"/>
                <w:szCs w:val="19"/>
              </w:rPr>
              <w:t xml:space="preserve">Deal follow-up email</w:t>
            </w:r>
          </w:p>
        </w:tc>
        <w:tc>
          <w:tcPr>
            <w:tcW w:type="dxa" w:w="6600"/>
            <w:tcMar>
              <w:top w:type="dxa" w:w="80"/>
              <w:left w:type="dxa" w:w="100"/>
              <w:bottom w:type="dxa" w:w="80"/>
              <w:right w:type="dxa" w:w="100"/>
            </w:tcMar>
          </w:tcPr>
          <w:p>
            <w:r>
              <w:rPr>
                <w:b w:val="false"/>
                <w:bCs w:val="false"/>
                <w:sz w:val="19"/>
                <w:szCs w:val="19"/>
              </w:rPr>
              <w:t xml:space="preserve">Drafts a follow-up email tailored to a specific deal.</w:t>
            </w:r>
          </w:p>
        </w:tc>
      </w:tr>
      <w:tr>
        <w:trPr>
          <w:tblHeader w:val="false"/>
        </w:trPr>
        <w:tc>
          <w:tcPr>
            <w:tcW w:type="dxa" w:w="2600"/>
            <w:tcMar>
              <w:top w:type="dxa" w:w="80"/>
              <w:left w:type="dxa" w:w="100"/>
              <w:bottom w:type="dxa" w:w="80"/>
              <w:right w:type="dxa" w:w="100"/>
            </w:tcMar>
          </w:tcPr>
          <w:p>
            <w:r>
              <w:rPr>
                <w:b w:val="false"/>
                <w:bCs w:val="false"/>
                <w:sz w:val="19"/>
                <w:szCs w:val="19"/>
              </w:rPr>
              <w:t xml:space="preserve">Deal win-probability</w:t>
            </w:r>
          </w:p>
        </w:tc>
        <w:tc>
          <w:tcPr>
            <w:tcW w:type="dxa" w:w="6600"/>
            <w:tcMar>
              <w:top w:type="dxa" w:w="80"/>
              <w:left w:type="dxa" w:w="100"/>
              <w:bottom w:type="dxa" w:w="80"/>
              <w:right w:type="dxa" w:w="100"/>
            </w:tcMar>
          </w:tcPr>
          <w:p>
            <w:r>
              <w:rPr>
                <w:b w:val="false"/>
                <w:bCs w:val="false"/>
                <w:sz w:val="19"/>
                <w:szCs w:val="19"/>
              </w:rPr>
              <w:t xml:space="preserve">Feeds the org’s historical win rate and the deal’s days-open into the model to estimate a close probability.</w:t>
            </w:r>
          </w:p>
        </w:tc>
      </w:tr>
      <w:tr>
        <w:trPr>
          <w:tblHeader w:val="false"/>
        </w:trPr>
        <w:tc>
          <w:tcPr>
            <w:tcW w:type="dxa" w:w="2600"/>
            <w:tcMar>
              <w:top w:type="dxa" w:w="80"/>
              <w:left w:type="dxa" w:w="100"/>
              <w:bottom w:type="dxa" w:w="80"/>
              <w:right w:type="dxa" w:w="100"/>
            </w:tcMar>
          </w:tcPr>
          <w:p>
            <w:r>
              <w:rPr>
                <w:b w:val="false"/>
                <w:bCs w:val="false"/>
                <w:sz w:val="19"/>
                <w:szCs w:val="19"/>
              </w:rPr>
              <w:t xml:space="preserve">Deal close-date prediction</w:t>
            </w:r>
          </w:p>
        </w:tc>
        <w:tc>
          <w:tcPr>
            <w:tcW w:type="dxa" w:w="6600"/>
            <w:tcMar>
              <w:top w:type="dxa" w:w="80"/>
              <w:left w:type="dxa" w:w="100"/>
              <w:bottom w:type="dxa" w:w="80"/>
              <w:right w:type="dxa" w:w="100"/>
            </w:tcMar>
          </w:tcPr>
          <w:p>
            <w:r>
              <w:rPr>
                <w:b w:val="false"/>
                <w:bCs w:val="false"/>
                <w:sz w:val="19"/>
                <w:szCs w:val="19"/>
              </w:rPr>
              <w:t xml:space="preserve">Predicts a likely close date from the org’s historical average days-to-close for won deals at the same stage.</w:t>
            </w:r>
          </w:p>
        </w:tc>
      </w:tr>
      <w:tr>
        <w:trPr>
          <w:tblHeader w:val="false"/>
        </w:trPr>
        <w:tc>
          <w:tcPr>
            <w:tcW w:type="dxa" w:w="2600"/>
            <w:tcMar>
              <w:top w:type="dxa" w:w="80"/>
              <w:left w:type="dxa" w:w="100"/>
              <w:bottom w:type="dxa" w:w="80"/>
              <w:right w:type="dxa" w:w="100"/>
            </w:tcMar>
          </w:tcPr>
          <w:p>
            <w:r>
              <w:rPr>
                <w:b w:val="false"/>
                <w:bCs w:val="false"/>
                <w:sz w:val="19"/>
                <w:szCs w:val="19"/>
              </w:rPr>
              <w:t xml:space="preserve">Pipeline health report</w:t>
            </w:r>
          </w:p>
        </w:tc>
        <w:tc>
          <w:tcPr>
            <w:tcW w:type="dxa" w:w="6600"/>
            <w:tcMar>
              <w:top w:type="dxa" w:w="80"/>
              <w:left w:type="dxa" w:w="100"/>
              <w:bottom w:type="dxa" w:w="80"/>
              <w:right w:type="dxa" w:w="100"/>
            </w:tcMar>
          </w:tcPr>
          <w:p>
            <w:r>
              <w:rPr>
                <w:b w:val="false"/>
                <w:bCs w:val="false"/>
                <w:sz w:val="19"/>
                <w:szCs w:val="19"/>
              </w:rPr>
              <w:t xml:space="preserve">Aggregate report across all open deals: stale-deal detection (no movement in 14+ days), stage breakdown, average deal age.</w:t>
            </w:r>
          </w:p>
        </w:tc>
      </w:tr>
      <w:tr>
        <w:trPr>
          <w:tblHeader w:val="false"/>
        </w:trPr>
        <w:tc>
          <w:tcPr>
            <w:tcW w:type="dxa" w:w="2600"/>
            <w:tcMar>
              <w:top w:type="dxa" w:w="80"/>
              <w:left w:type="dxa" w:w="100"/>
              <w:bottom w:type="dxa" w:w="80"/>
              <w:right w:type="dxa" w:w="100"/>
            </w:tcMar>
          </w:tcPr>
          <w:p>
            <w:r>
              <w:rPr>
                <w:b w:val="false"/>
                <w:bCs w:val="false"/>
                <w:sz w:val="19"/>
                <w:szCs w:val="19"/>
              </w:rPr>
              <w:t xml:space="preserve">Contact churn risk</w:t>
            </w:r>
          </w:p>
        </w:tc>
        <w:tc>
          <w:tcPr>
            <w:tcW w:type="dxa" w:w="6600"/>
            <w:tcMar>
              <w:top w:type="dxa" w:w="80"/>
              <w:left w:type="dxa" w:w="100"/>
              <w:bottom w:type="dxa" w:w="80"/>
              <w:right w:type="dxa" w:w="100"/>
            </w:tcMar>
          </w:tcPr>
          <w:p>
            <w:r>
              <w:rPr>
                <w:b w:val="false"/>
                <w:bCs w:val="false"/>
                <w:sz w:val="19"/>
                <w:szCs w:val="19"/>
              </w:rPr>
              <w:t xml:space="preserve">Estimates churn risk from a contact’s recent ticket sentiment history.</w:t>
            </w:r>
          </w:p>
        </w:tc>
      </w:tr>
      <w:tr>
        <w:trPr>
          <w:tblHeader w:val="false"/>
        </w:trPr>
        <w:tc>
          <w:tcPr>
            <w:tcW w:type="dxa" w:w="2600"/>
            <w:tcMar>
              <w:top w:type="dxa" w:w="80"/>
              <w:left w:type="dxa" w:w="100"/>
              <w:bottom w:type="dxa" w:w="80"/>
              <w:right w:type="dxa" w:w="100"/>
            </w:tcMar>
          </w:tcPr>
          <w:p>
            <w:r>
              <w:rPr>
                <w:b w:val="false"/>
                <w:bCs w:val="false"/>
                <w:sz w:val="19"/>
                <w:szCs w:val="19"/>
              </w:rPr>
              <w:t xml:space="preserve">Contact health score</w:t>
            </w:r>
          </w:p>
        </w:tc>
        <w:tc>
          <w:tcPr>
            <w:tcW w:type="dxa" w:w="6600"/>
            <w:tcMar>
              <w:top w:type="dxa" w:w="80"/>
              <w:left w:type="dxa" w:w="100"/>
              <w:bottom w:type="dxa" w:w="80"/>
              <w:right w:type="dxa" w:w="100"/>
            </w:tcMar>
          </w:tcPr>
          <w:p>
            <w:r>
              <w:rPr>
                <w:b w:val="false"/>
                <w:bCs w:val="false"/>
                <w:sz w:val="19"/>
                <w:szCs w:val="19"/>
              </w:rPr>
              <w:t xml:space="preserve">Scores overall account health from deal and activity counts.</w:t>
            </w:r>
          </w:p>
        </w:tc>
      </w:tr>
      <w:tr>
        <w:trPr>
          <w:tblHeader w:val="false"/>
        </w:trPr>
        <w:tc>
          <w:tcPr>
            <w:tcW w:type="dxa" w:w="2600"/>
            <w:tcMar>
              <w:top w:type="dxa" w:w="80"/>
              <w:left w:type="dxa" w:w="100"/>
              <w:bottom w:type="dxa" w:w="80"/>
              <w:right w:type="dxa" w:w="100"/>
            </w:tcMar>
          </w:tcPr>
          <w:p>
            <w:r>
              <w:rPr>
                <w:b w:val="false"/>
                <w:bCs w:val="false"/>
                <w:sz w:val="19"/>
                <w:szCs w:val="19"/>
              </w:rPr>
              <w:t xml:space="preserve">Competitor detection</w:t>
            </w:r>
          </w:p>
        </w:tc>
        <w:tc>
          <w:tcPr>
            <w:tcW w:type="dxa" w:w="6600"/>
            <w:tcMar>
              <w:top w:type="dxa" w:w="80"/>
              <w:left w:type="dxa" w:w="100"/>
              <w:bottom w:type="dxa" w:w="80"/>
              <w:right w:type="dxa" w:w="100"/>
            </w:tcMar>
          </w:tcPr>
          <w:p>
            <w:r>
              <w:rPr>
                <w:b w:val="false"/>
                <w:bCs w:val="false"/>
                <w:sz w:val="19"/>
                <w:szCs w:val="19"/>
              </w:rPr>
              <w:t xml:space="preserve">Scans arbitrary free text for competitor mentions.</w:t>
            </w:r>
          </w:p>
        </w:tc>
      </w:tr>
    </w:tbl>
    <w:p>
      <w:pPr>
        <w:pStyle w:val="Heading2"/>
        <w:spacing w:after="120" w:before="280"/>
      </w:pPr>
      <w:r>
        <w:t xml:space="preserve">8.3 IT Desk AI Capabilities</w:t>
      </w:r>
    </w:p>
    <w:tbl>
      <w:tblPr>
        <w:tblW w:type="dxa" w:w="9200"/>
        <w:tblBorders>
          <w:top w:val="single" w:color="D1D5DB" w:sz="4"/>
          <w:left w:val="single" w:color="D1D5DB" w:sz="4"/>
          <w:bottom w:val="single" w:color="D1D5DB" w:sz="4"/>
          <w:right w:val="single" w:color="D1D5DB" w:sz="4"/>
          <w:insideH w:val="single" w:color="E5E7EB" w:sz="4"/>
          <w:insideV w:val="single" w:color="E5E7EB" w:sz="4"/>
        </w:tblBorders>
      </w:tblPr>
      <w:tblGrid>
        <w:gridCol w:w="2600"/>
        <w:gridCol w:w="6600"/>
      </w:tblGrid>
      <w:tr>
        <w:trPr>
          <w:tblHeader/>
        </w:trPr>
        <w:tc>
          <w:tcPr>
            <w:tcW w:type="dxa" w:w="2600"/>
            <w:shd w:fill="F3F4F6" w:color="auto" w:val="clear"/>
            <w:tcMar>
              <w:top w:type="dxa" w:w="80"/>
              <w:left w:type="dxa" w:w="100"/>
              <w:bottom w:type="dxa" w:w="80"/>
              <w:right w:type="dxa" w:w="100"/>
            </w:tcMar>
          </w:tcPr>
          <w:p>
            <w:r>
              <w:rPr>
                <w:b/>
                <w:bCs/>
                <w:sz w:val="19"/>
                <w:szCs w:val="19"/>
              </w:rPr>
              <w:t xml:space="preserve">Capability</w:t>
            </w:r>
          </w:p>
        </w:tc>
        <w:tc>
          <w:tcPr>
            <w:tcW w:type="dxa" w:w="6600"/>
            <w:shd w:fill="F3F4F6" w:color="auto" w:val="clear"/>
            <w:tcMar>
              <w:top w:type="dxa" w:w="80"/>
              <w:left w:type="dxa" w:w="100"/>
              <w:bottom w:type="dxa" w:w="80"/>
              <w:right w:type="dxa" w:w="100"/>
            </w:tcMar>
          </w:tcPr>
          <w:p>
            <w:r>
              <w:rPr>
                <w:b/>
                <w:bCs/>
                <w:sz w:val="19"/>
                <w:szCs w:val="19"/>
              </w:rPr>
              <w:t xml:space="preserve">What it does</w:t>
            </w:r>
          </w:p>
        </w:tc>
      </w:tr>
      <w:tr>
        <w:trPr>
          <w:tblHeader w:val="false"/>
        </w:trPr>
        <w:tc>
          <w:tcPr>
            <w:tcW w:type="dxa" w:w="2600"/>
            <w:tcMar>
              <w:top w:type="dxa" w:w="80"/>
              <w:left w:type="dxa" w:w="100"/>
              <w:bottom w:type="dxa" w:w="80"/>
              <w:right w:type="dxa" w:w="100"/>
            </w:tcMar>
          </w:tcPr>
          <w:p>
            <w:r>
              <w:rPr>
                <w:b w:val="false"/>
                <w:bCs w:val="false"/>
                <w:sz w:val="19"/>
                <w:szCs w:val="19"/>
              </w:rPr>
              <w:t xml:space="preserve">Sentiment detection</w:t>
            </w:r>
          </w:p>
        </w:tc>
        <w:tc>
          <w:tcPr>
            <w:tcW w:type="dxa" w:w="6600"/>
            <w:tcMar>
              <w:top w:type="dxa" w:w="80"/>
              <w:left w:type="dxa" w:w="100"/>
              <w:bottom w:type="dxa" w:w="80"/>
              <w:right w:type="dxa" w:w="100"/>
            </w:tcMar>
          </w:tcPr>
          <w:p>
            <w:r>
              <w:rPr>
                <w:b w:val="false"/>
                <w:bCs w:val="false"/>
                <w:sz w:val="19"/>
                <w:szCs w:val="19"/>
              </w:rPr>
              <w:t xml:space="preserve">Analyzes a ticket’s tone and persists a sentiment value on the record.</w:t>
            </w:r>
          </w:p>
        </w:tc>
      </w:tr>
      <w:tr>
        <w:trPr>
          <w:tblHeader w:val="false"/>
        </w:trPr>
        <w:tc>
          <w:tcPr>
            <w:tcW w:type="dxa" w:w="2600"/>
            <w:tcMar>
              <w:top w:type="dxa" w:w="80"/>
              <w:left w:type="dxa" w:w="100"/>
              <w:bottom w:type="dxa" w:w="80"/>
              <w:right w:type="dxa" w:w="100"/>
            </w:tcMar>
          </w:tcPr>
          <w:p>
            <w:r>
              <w:rPr>
                <w:b w:val="false"/>
                <w:bCs w:val="false"/>
                <w:sz w:val="19"/>
                <w:szCs w:val="19"/>
              </w:rPr>
              <w:t xml:space="preserve">Reply suggestion</w:t>
            </w:r>
          </w:p>
        </w:tc>
        <w:tc>
          <w:tcPr>
            <w:tcW w:type="dxa" w:w="6600"/>
            <w:tcMar>
              <w:top w:type="dxa" w:w="80"/>
              <w:left w:type="dxa" w:w="100"/>
              <w:bottom w:type="dxa" w:w="80"/>
              <w:right w:type="dxa" w:w="100"/>
            </w:tcMar>
          </w:tcPr>
          <w:p>
            <w:r>
              <w:rPr>
                <w:b w:val="false"/>
                <w:bCs w:val="false"/>
                <w:sz w:val="19"/>
                <w:szCs w:val="19"/>
              </w:rPr>
              <w:t xml:space="preserve">Drafts a suggested reply, retrieval-augmented with up to 3 relevant published KB articles.</w:t>
            </w:r>
          </w:p>
        </w:tc>
      </w:tr>
      <w:tr>
        <w:trPr>
          <w:tblHeader w:val="false"/>
        </w:trPr>
        <w:tc>
          <w:tcPr>
            <w:tcW w:type="dxa" w:w="2600"/>
            <w:tcMar>
              <w:top w:type="dxa" w:w="80"/>
              <w:left w:type="dxa" w:w="100"/>
              <w:bottom w:type="dxa" w:w="80"/>
              <w:right w:type="dxa" w:w="100"/>
            </w:tcMar>
          </w:tcPr>
          <w:p>
            <w:r>
              <w:rPr>
                <w:b w:val="false"/>
                <w:bCs w:val="false"/>
                <w:sz w:val="19"/>
                <w:szCs w:val="19"/>
              </w:rPr>
              <w:t xml:space="preserve">Auto-routing</w:t>
            </w:r>
          </w:p>
        </w:tc>
        <w:tc>
          <w:tcPr>
            <w:tcW w:type="dxa" w:w="6600"/>
            <w:tcMar>
              <w:top w:type="dxa" w:w="80"/>
              <w:left w:type="dxa" w:w="100"/>
              <w:bottom w:type="dxa" w:w="80"/>
              <w:right w:type="dxa" w:w="100"/>
            </w:tcMar>
          </w:tcPr>
          <w:p>
            <w:r>
              <w:rPr>
                <w:b w:val="false"/>
                <w:bCs w:val="false"/>
                <w:sz w:val="19"/>
                <w:szCs w:val="19"/>
              </w:rPr>
              <w:t xml:space="preserve">Suggests a category and assignee; an apply flag lets the caller have the suggestion written directly to the ticket.</w:t>
            </w:r>
          </w:p>
        </w:tc>
      </w:tr>
      <w:tr>
        <w:trPr>
          <w:tblHeader w:val="false"/>
        </w:trPr>
        <w:tc>
          <w:tcPr>
            <w:tcW w:type="dxa" w:w="2600"/>
            <w:tcMar>
              <w:top w:type="dxa" w:w="80"/>
              <w:left w:type="dxa" w:w="100"/>
              <w:bottom w:type="dxa" w:w="80"/>
              <w:right w:type="dxa" w:w="100"/>
            </w:tcMar>
          </w:tcPr>
          <w:p>
            <w:r>
              <w:rPr>
                <w:b w:val="false"/>
                <w:bCs w:val="false"/>
                <w:sz w:val="19"/>
                <w:szCs w:val="19"/>
              </w:rPr>
              <w:t xml:space="preserve">Duplicate detection</w:t>
            </w:r>
          </w:p>
        </w:tc>
        <w:tc>
          <w:tcPr>
            <w:tcW w:type="dxa" w:w="6600"/>
            <w:tcMar>
              <w:top w:type="dxa" w:w="80"/>
              <w:left w:type="dxa" w:w="100"/>
              <w:bottom w:type="dxa" w:w="80"/>
              <w:right w:type="dxa" w:w="100"/>
            </w:tcMar>
          </w:tcPr>
          <w:p>
            <w:r>
              <w:rPr>
                <w:b w:val="false"/>
                <w:bCs w:val="false"/>
                <w:sz w:val="19"/>
                <w:szCs w:val="19"/>
              </w:rPr>
              <w:t xml:space="preserve">Compares a draft ticket against the last 30 open tickets to flag likely duplicates before it’s even submitted.</w:t>
            </w:r>
          </w:p>
        </w:tc>
      </w:tr>
      <w:tr>
        <w:trPr>
          <w:tblHeader w:val="false"/>
        </w:trPr>
        <w:tc>
          <w:tcPr>
            <w:tcW w:type="dxa" w:w="2600"/>
            <w:tcMar>
              <w:top w:type="dxa" w:w="80"/>
              <w:left w:type="dxa" w:w="100"/>
              <w:bottom w:type="dxa" w:w="80"/>
              <w:right w:type="dxa" w:w="100"/>
            </w:tcMar>
          </w:tcPr>
          <w:p>
            <w:r>
              <w:rPr>
                <w:b w:val="false"/>
                <w:bCs w:val="false"/>
                <w:sz w:val="19"/>
                <w:szCs w:val="19"/>
              </w:rPr>
              <w:t xml:space="preserve">KB article drafting</w:t>
            </w:r>
          </w:p>
        </w:tc>
        <w:tc>
          <w:tcPr>
            <w:tcW w:type="dxa" w:w="6600"/>
            <w:tcMar>
              <w:top w:type="dxa" w:w="80"/>
              <w:left w:type="dxa" w:w="100"/>
              <w:bottom w:type="dxa" w:w="80"/>
              <w:right w:type="dxa" w:w="100"/>
            </w:tcMar>
          </w:tcPr>
          <w:p>
            <w:r>
              <w:rPr>
                <w:b w:val="false"/>
                <w:bCs w:val="false"/>
                <w:sz w:val="19"/>
                <w:szCs w:val="19"/>
              </w:rPr>
              <w:t xml:space="preserve">Generates a knowledge-base article from a resolved ticket and its full comment thread.</w:t>
            </w:r>
          </w:p>
        </w:tc>
      </w:tr>
      <w:tr>
        <w:trPr>
          <w:tblHeader w:val="false"/>
        </w:trPr>
        <w:tc>
          <w:tcPr>
            <w:tcW w:type="dxa" w:w="2600"/>
            <w:tcMar>
              <w:top w:type="dxa" w:w="80"/>
              <w:left w:type="dxa" w:w="100"/>
              <w:bottom w:type="dxa" w:w="80"/>
              <w:right w:type="dxa" w:w="100"/>
            </w:tcMar>
          </w:tcPr>
          <w:p>
            <w:r>
              <w:rPr>
                <w:b w:val="false"/>
                <w:bCs w:val="false"/>
                <w:sz w:val="19"/>
                <w:szCs w:val="19"/>
              </w:rPr>
              <w:t xml:space="preserve">Thread summarization</w:t>
            </w:r>
          </w:p>
        </w:tc>
        <w:tc>
          <w:tcPr>
            <w:tcW w:type="dxa" w:w="6600"/>
            <w:tcMar>
              <w:top w:type="dxa" w:w="80"/>
              <w:left w:type="dxa" w:w="100"/>
              <w:bottom w:type="dxa" w:w="80"/>
              <w:right w:type="dxa" w:w="100"/>
            </w:tcMar>
          </w:tcPr>
          <w:p>
            <w:r>
              <w:rPr>
                <w:b w:val="false"/>
                <w:bCs w:val="false"/>
                <w:sz w:val="19"/>
                <w:szCs w:val="19"/>
              </w:rPr>
              <w:t xml:space="preserve">Summarizes a ticket’s comment thread.</w:t>
            </w:r>
          </w:p>
        </w:tc>
      </w:tr>
      <w:tr>
        <w:trPr>
          <w:tblHeader w:val="false"/>
        </w:trPr>
        <w:tc>
          <w:tcPr>
            <w:tcW w:type="dxa" w:w="2600"/>
            <w:tcMar>
              <w:top w:type="dxa" w:w="80"/>
              <w:left w:type="dxa" w:w="100"/>
              <w:bottom w:type="dxa" w:w="80"/>
              <w:right w:type="dxa" w:w="100"/>
            </w:tcMar>
          </w:tcPr>
          <w:p>
            <w:r>
              <w:rPr>
                <w:b w:val="false"/>
                <w:bCs w:val="false"/>
                <w:sz w:val="19"/>
                <w:szCs w:val="19"/>
              </w:rPr>
              <w:t xml:space="preserve">Resolution-time estimate</w:t>
            </w:r>
          </w:p>
        </w:tc>
        <w:tc>
          <w:tcPr>
            <w:tcW w:type="dxa" w:w="6600"/>
            <w:tcMar>
              <w:top w:type="dxa" w:w="80"/>
              <w:left w:type="dxa" w:w="100"/>
              <w:bottom w:type="dxa" w:w="80"/>
              <w:right w:type="dxa" w:w="100"/>
            </w:tcMar>
          </w:tcPr>
          <w:p>
            <w:r>
              <w:rPr>
                <w:b w:val="false"/>
                <w:bCs w:val="false"/>
                <w:sz w:val="19"/>
                <w:szCs w:val="19"/>
              </w:rPr>
              <w:t xml:space="preserve">Estimates how long the ticket will take to resolve.</w:t>
            </w:r>
          </w:p>
        </w:tc>
      </w:tr>
      <w:tr>
        <w:trPr>
          <w:tblHeader w:val="false"/>
        </w:trPr>
        <w:tc>
          <w:tcPr>
            <w:tcW w:type="dxa" w:w="2600"/>
            <w:tcMar>
              <w:top w:type="dxa" w:w="80"/>
              <w:left w:type="dxa" w:w="100"/>
              <w:bottom w:type="dxa" w:w="80"/>
              <w:right w:type="dxa" w:w="100"/>
            </w:tcMar>
          </w:tcPr>
          <w:p>
            <w:r>
              <w:rPr>
                <w:b w:val="false"/>
                <w:bCs w:val="false"/>
                <w:sz w:val="19"/>
                <w:szCs w:val="19"/>
              </w:rPr>
              <w:t xml:space="preserve">SLA-risk scoring</w:t>
            </w:r>
          </w:p>
        </w:tc>
        <w:tc>
          <w:tcPr>
            <w:tcW w:type="dxa" w:w="6600"/>
            <w:tcMar>
              <w:top w:type="dxa" w:w="80"/>
              <w:left w:type="dxa" w:w="100"/>
              <w:bottom w:type="dxa" w:w="80"/>
              <w:right w:type="dxa" w:w="100"/>
            </w:tcMar>
          </w:tcPr>
          <w:p>
            <w:r>
              <w:rPr>
                <w:b w:val="false"/>
                <w:bCs w:val="false"/>
                <w:sz w:val="19"/>
                <w:szCs w:val="19"/>
              </w:rPr>
              <w:t xml:space="preserve">Predicts breach risk, factoring in comment/response counts so far.</w:t>
            </w:r>
          </w:p>
        </w:tc>
      </w:tr>
      <w:tr>
        <w:trPr>
          <w:tblHeader w:val="false"/>
        </w:trPr>
        <w:tc>
          <w:tcPr>
            <w:tcW w:type="dxa" w:w="2600"/>
            <w:tcMar>
              <w:top w:type="dxa" w:w="80"/>
              <w:left w:type="dxa" w:w="100"/>
              <w:bottom w:type="dxa" w:w="80"/>
              <w:right w:type="dxa" w:w="100"/>
            </w:tcMar>
          </w:tcPr>
          <w:p>
            <w:r>
              <w:rPr>
                <w:b w:val="false"/>
                <w:bCs w:val="false"/>
                <w:sz w:val="19"/>
                <w:szCs w:val="19"/>
              </w:rPr>
              <w:t xml:space="preserve">Auto-tagging</w:t>
            </w:r>
          </w:p>
        </w:tc>
        <w:tc>
          <w:tcPr>
            <w:tcW w:type="dxa" w:w="6600"/>
            <w:tcMar>
              <w:top w:type="dxa" w:w="80"/>
              <w:left w:type="dxa" w:w="100"/>
              <w:bottom w:type="dxa" w:w="80"/>
              <w:right w:type="dxa" w:w="100"/>
            </w:tcMar>
          </w:tcPr>
          <w:p>
            <w:r>
              <w:rPr>
                <w:b w:val="false"/>
                <w:bCs w:val="false"/>
                <w:sz w:val="19"/>
                <w:szCs w:val="19"/>
              </w:rPr>
              <w:t xml:space="preserve">Suggests tags for a ticket.</w:t>
            </w:r>
          </w:p>
        </w:tc>
      </w:tr>
    </w:tbl>
    <w:p>
      <w:pPr>
        <w:pStyle w:val="Heading2"/>
        <w:spacing w:after="120" w:before="280"/>
      </w:pPr>
      <w:r>
        <w:t xml:space="preserve">8.4 Cross-Functional AI</w:t>
      </w:r>
    </w:p>
    <w:p>
      <w:pPr>
        <w:pStyle w:val="ListParagraph"/>
        <w:numPr>
          <w:ilvl w:val="0"/>
          <w:numId w:val="2"/>
        </w:numPr>
        <w:spacing w:after="80"/>
      </w:pPr>
      <w:r>
        <w:rPr>
          <w:b/>
          <w:bCs/>
        </w:rPr>
        <w:t xml:space="preserve">Natural-language dashboard Q&amp;A</w:t>
      </w:r>
      <w:r>
        <w:t xml:space="preserve"> (MANAGERS) — answers free-text questions grounded in live counts (deals, contacts, tickets, leads) and forecast revenue.</w:t>
      </w:r>
    </w:p>
    <w:p>
      <w:pPr>
        <w:pStyle w:val="ListParagraph"/>
        <w:numPr>
          <w:ilvl w:val="0"/>
          <w:numId w:val="2"/>
        </w:numPr>
        <w:spacing w:after="80"/>
      </w:pPr>
      <w:r>
        <w:rPr>
          <w:b/>
          <w:bCs/>
        </w:rPr>
        <w:t xml:space="preserve">Proactive insights</w:t>
      </w:r>
      <w:r>
        <w:t xml:space="preserve"> (MANAGERS) — a generated feed of warning/success/info cards: stale deals, SLA breaches, negative-sentiment tickets, weekly growth trends.</w:t>
      </w:r>
    </w:p>
    <w:p>
      <w:pPr>
        <w:pStyle w:val="ListParagraph"/>
        <w:numPr>
          <w:ilvl w:val="0"/>
          <w:numId w:val="2"/>
        </w:numPr>
        <w:spacing w:after="80"/>
      </w:pPr>
      <w:r>
        <w:rPr>
          <w:b/>
          <w:bCs/>
        </w:rPr>
        <w:t xml:space="preserve">Meeting notes parser</w:t>
      </w:r>
      <w:r>
        <w:t xml:space="preserve"> (all staff) — turns pasted free-text meeting notes into structured contact/lead/deal/next-step cards.</w:t>
      </w:r>
    </w:p>
    <w:p>
      <w:pPr>
        <w:pStyle w:val="ListParagraph"/>
        <w:numPr>
          <w:ilvl w:val="0"/>
          <w:numId w:val="2"/>
        </w:numPr>
        <w:spacing w:after="80"/>
      </w:pPr>
      <w:r>
        <w:rPr>
          <w:b/>
          <w:bCs/>
        </w:rPr>
        <w:t xml:space="preserve">Tone check</w:t>
      </w:r>
      <w:r>
        <w:t xml:space="preserve"> (all staff) — reviews an email draft’s tone before sending.</w:t>
      </w:r>
    </w:p>
    <w:p>
      <w:pPr>
        <w:pStyle w:val="ListParagraph"/>
        <w:numPr>
          <w:ilvl w:val="0"/>
          <w:numId w:val="2"/>
        </w:numPr>
        <w:spacing w:after="80"/>
      </w:pPr>
      <w:r>
        <w:rPr>
          <w:b/>
          <w:bCs/>
        </w:rPr>
        <w:t xml:space="preserve">Natural-language command bar</w:t>
      </w:r>
      <w:r>
        <w:t xml:space="preserve"> (all staff, Ctrl/Cmd+K) — parses a free-text instruction into an intent, entity type, and field values using the org’s live users/categories/contacts as context, then deep-links into the matching create flow.</w:t>
      </w:r>
    </w:p>
    <w:p>
      <w:pPr>
        <w:pStyle w:val="Heading2"/>
        <w:spacing w:after="120" w:before="280"/>
      </w:pPr>
      <w:r>
        <w:t xml:space="preserve">8.5 AI Feature Builder (Custom Rules)</w:t>
      </w:r>
    </w:p>
    <w:p>
      <w:pPr>
        <w:spacing w:after="160"/>
      </w:pPr>
      <w:r>
        <w:t xml:space="preserve">Distinct from the Workflows engine (section 7), the AI Feature Builder lets managers define AICustomRule records that pair a trigger (TICKET_CREATED, LEAD_SCORED, DEAL_STAGE_CHANGED, CONTACT_UPDATED, TICKET_RESOLVED, or MANUAL) with an action (TAG, ROUTE, EMAIL, NOTIFY, SCORE, SUMMARIZE, or CUSTOM_PROMPT). Any staff member can run a rule on demand against either a specific entity or free-typed input text — expand the rule’s card on the /ai-builder page and use the "Run Test" box — with results shown via a typewriter-style animated output and quick-start templates offered to get started faster. Setting a rule’s trigger to "Manual / On Demand" is the intended way to build one that’s never meant to fire automatically.</w:t>
      </w:r>
    </w:p>
    <w:p>
      <w:pPr>
        <w:pStyle w:val="Heading2"/>
        <w:spacing w:after="120" w:before="280"/>
      </w:pPr>
      <w:r>
        <w:t xml:space="preserve">8.6 AI Studio</w:t>
      </w:r>
    </w:p>
    <w:p>
      <w:pPr>
        <w:spacing w:after="160"/>
      </w:pPr>
      <w:r>
        <w:t xml:space="preserve">AI Studio is a deeper, four-part configuration surface for shaping how AI behaves across the whole organization, gated to MANAGERS for editing (running/using is generally open to all staff):</w:t>
      </w:r>
    </w:p>
    <w:p>
      <w:pPr>
        <w:pStyle w:val="ListParagraph"/>
        <w:numPr>
          <w:ilvl w:val="0"/>
          <w:numId w:val="2"/>
        </w:numPr>
        <w:spacing w:after="80"/>
      </w:pPr>
      <w:r>
        <w:rPr>
          <w:b/>
          <w:bCs/>
        </w:rPr>
        <w:t xml:space="preserve">Business Context</w:t>
      </w:r>
      <w:r>
        <w:t xml:space="preserve"> — a single org-wide record capturing industry, a company description, a custom terminology dictionary (term → definition), free-text extra system instructions, and a response tone (professional/casual/technical). This is built into a system-prompt prefix injected ahead of every other AI feature and every Custom Function, so the whole platform can be personalized without touching individual prompts.</w:t>
      </w:r>
    </w:p>
    <w:p>
      <w:pPr>
        <w:pStyle w:val="ListParagraph"/>
        <w:numPr>
          <w:ilvl w:val="0"/>
          <w:numId w:val="2"/>
        </w:numPr>
        <w:spacing w:after="80"/>
      </w:pPr>
      <w:r>
        <w:rPr>
          <w:b/>
          <w:bCs/>
        </w:rPr>
        <w:t xml:space="preserve">Generate Setup</w:t>
      </w:r>
      <w:r>
        <w:t xml:space="preserve"> (new) — a "Generate setup" button on the Business Context tab, appearing once industry and/or company description are filled in and saved. It calls POST /api/ai/studio/generate-setup (MANAGERS only; reads Business Context, calls the model, returns a whitelisted/validated proposal, writes nothing) to get back two AI-proposed things for review: (1) relabeled terminology for the four core entities — ticket/deal/lead/contact singular+plural, plus a curated set of field labels (e.g. a healthcare org might get Ticket → Case, Deal → Policy); (2) 2-5 draft WorkflowRule proposals, constrained to the trigger/action enums the workflow engine actually implements — CREATE_TICKET and SCORE_LEAD are deliberately excluded from proposals, since generating rules that use them would silently do nothing (section 7.1). Actions needing an org-specific value the model can’t know (ASSIGN_TO’s userId, SEND_EMAIL’s to, SEND_WEBHOOK’s url) come back with those left blank and a needsInput flag computed server-side, not trusted from the model; the review UI requires filling them in before that rule can be applied, and the confirm step re-checks this as a backstop against a stale or hand-edited payload. Nothing is written until the admin reviews, edits, and clicks Apply (POST /api/ai/studio/apply-setup) — the only endpoint that persists labelOverrides or creates WorkflowRule rows, mirroring the same propose-then-confirm pattern as the AI Action Registry. Applied label overrides are exposed via a separate GET /api/ai/studio/labels endpoint scoped to ALL_STAFF (not just managers, unlike /studio/context) since every staff member needs to see the relabeled terms, and are read through a useLabels() hook wired into the sidebar nav, topbar page titles, and the Ticket/Deal/Lead/Contact pages’ headings, buttons, empty states, and primary field labels — always falling back to the original English text when no override is set, so this is a purely additive change for any org that never runs the generator.</w:t>
      </w:r>
    </w:p>
    <w:p>
      <w:pPr>
        <w:pStyle w:val="ListParagraph"/>
        <w:numPr>
          <w:ilvl w:val="0"/>
          <w:numId w:val="2"/>
        </w:numPr>
        <w:spacing w:after="80"/>
      </w:pPr>
      <w:r>
        <w:rPr>
          <w:b/>
          <w:bCs/>
        </w:rPr>
        <w:t xml:space="preserve">Custom AI Functions</w:t>
      </w:r>
      <w:r>
        <w:t xml:space="preserve"> — reusable, user-authored AI "functions" with a name, a system prompt, a typed input schema (text/number/boolean/select fields), and an output type (text/json/number). Running one merges the org’s Business Context with the function’s own prompt, builds a user message from the supplied inputs, and parses the model’s response according to the declared output type. Each run increments a usage counter.</w:t>
      </w:r>
    </w:p>
    <w:p>
      <w:pPr>
        <w:pStyle w:val="ListParagraph"/>
        <w:numPr>
          <w:ilvl w:val="0"/>
          <w:numId w:val="2"/>
        </w:numPr>
        <w:spacing w:after="80"/>
      </w:pPr>
      <w:r>
        <w:rPr>
          <w:b/>
          <w:bCs/>
        </w:rPr>
        <w:t xml:space="preserve">Custom Scripts</w:t>
      </w:r>
      <w:r>
        <w:t xml:space="preserve"> — small JavaScript snippets bound to an entity type (ticket/contact/deal/lead/asset/global) and a form-lifecycle trigger (onLoad/onChange/onSubmit/onValidate/onFieldChange), optionally targeting one specific field. A server-side validate endpoint performs a syntax-only check (wrapping the script body in new Function(...) inside a try/catch without ever invoking it); actual execution happens client-side inside a sandboxed script engine that shadows window/document/fetch/XMLHttpRequest/eval to undefined and exposes a context.ai() bridge back into the AI endpoints.</w:t>
      </w:r>
    </w:p>
    <w:p>
      <w:pPr>
        <w:pBdr>
          <w:left w:val="single" w:color="2563EB" w:sz="18"/>
        </w:pBdr>
        <w:spacing w:after="200" w:before="100"/>
        <w:ind w:left="200"/>
      </w:pPr>
      <w:r>
        <w:rPr>
          <w:b/>
          <w:bCs/>
          <w:color w:val="2563EB"/>
        </w:rPr>
        <w:t xml:space="preserve">Note: </w:t>
      </w:r>
      <w:r>
        <w:t xml:space="preserve">The Custom Scripts sandbox (new Function(...) plus shadowed globals) blocks the most obvious escape routes but is not an airtight security boundary against a sufficiently determined author — this is worth keeping in mind given scripts are org-authored and run in the same browser context as the rest of the app.</w:t>
      </w:r>
    </w:p>
    <w:p>
      <w:r>
        <w:br w:type="page"/>
      </w:r>
    </w:p>
    <w:p>
      <w:pPr>
        <w:pStyle w:val="Heading1"/>
        <w:spacing w:after="160" w:before="360"/>
      </w:pPr>
      <w:r>
        <w:t xml:space="preserve">9. Analytics &amp; Reporting</w:t>
      </w:r>
    </w:p>
    <w:p>
      <w:pPr>
        <w:spacing w:after="160"/>
      </w:pPr>
      <w:r>
        <w:t xml:space="preserve">Two overlapping-but-distinct reporting surfaces exist side by side: an older core/reports module and a newer, more advanced analytics module. Both remain wired into the API and the frontend.</w:t>
      </w:r>
    </w:p>
    <w:p>
      <w:pPr>
        <w:pStyle w:val="Heading2"/>
        <w:spacing w:after="120" w:before="280"/>
      </w:pPr>
      <w:r>
        <w:t xml:space="preserve">9.1 Analytics (Recharts dashboards, /api/analytics)</w:t>
      </w:r>
    </w:p>
    <w:p>
      <w:pPr>
        <w:pStyle w:val="ListParagraph"/>
        <w:numPr>
          <w:ilvl w:val="0"/>
          <w:numId w:val="2"/>
        </w:numPr>
        <w:spacing w:after="80"/>
      </w:pPr>
      <w:r>
        <w:rPr>
          <w:b/>
          <w:bCs/>
        </w:rPr>
        <w:t xml:space="preserve">Overview</w:t>
      </w:r>
      <w:r>
        <w:t xml:space="preserve"> (MANAGERS) — 30-day vs. prior-30-day percentage change for open tickets, new leads, and won-deal revenue, plus average resolution time.</w:t>
      </w:r>
    </w:p>
    <w:p>
      <w:pPr>
        <w:pStyle w:val="ListParagraph"/>
        <w:numPr>
          <w:ilvl w:val="0"/>
          <w:numId w:val="2"/>
        </w:numPr>
        <w:spacing w:after="80"/>
      </w:pPr>
      <w:r>
        <w:rPr>
          <w:b/>
          <w:bCs/>
        </w:rPr>
        <w:t xml:space="preserve">Ticket analytics</w:t>
      </w:r>
      <w:r>
        <w:t xml:space="preserve"> (IT_MANAGERS) — daily created/resolved series over a selectable window (default 30 days) with a 7-day forecast computed by a simple least-squares linear regression over the daily series (clamped to never go negative), plus status/priority/category breakdowns and an SLA-compliance percentage.</w:t>
      </w:r>
    </w:p>
    <w:p>
      <w:pPr>
        <w:pStyle w:val="ListParagraph"/>
        <w:numPr>
          <w:ilvl w:val="0"/>
          <w:numId w:val="2"/>
        </w:numPr>
        <w:spacing w:after="80"/>
      </w:pPr>
      <w:r>
        <w:rPr>
          <w:b/>
          <w:bCs/>
        </w:rPr>
        <w:t xml:space="preserve">CRM analytics</w:t>
      </w:r>
      <w:r>
        <w:t xml:space="preserve"> (CRM_MANAGERS) — lead funnel by status, daily lead volume, pipeline value by stage, win rate, a daily revenue-from-won-deals series, and the lead-to-deal conversion rate.</w:t>
      </w:r>
    </w:p>
    <w:p>
      <w:pPr>
        <w:spacing w:after="160"/>
      </w:pPr>
      <w:r>
        <w:t xml:space="preserve">The Analytics page renders all of this with Recharts (area/line/bar/donut/pie charts), a 7/14/30/90-day range selector, and a client-side "Export CSV" button on each chart section.</w:t>
      </w:r>
    </w:p>
    <w:p>
      <w:pPr>
        <w:pStyle w:val="Heading2"/>
        <w:spacing w:after="120" w:before="280"/>
      </w:pPr>
      <w:r>
        <w:t xml:space="preserve">9.2 Legacy Reports (/api/reports)</w:t>
      </w:r>
    </w:p>
    <w:p>
      <w:pPr>
        <w:spacing w:after="160"/>
      </w:pPr>
      <w:r>
        <w:t xml:space="preserve">A simpler, tab-based Reports page covers the same two domains with a fixed 30-day window: ticket volume, resolution time by priority bucket, SLA compliance, and status breakdown for IT Desk; deal volume, a probability-weighted pipeline forecast by stage, win rate, and top contacts by open deal value for CRM.</w:t>
      </w:r>
    </w:p>
    <w:p>
      <w:r>
        <w:br w:type="page"/>
      </w:r>
    </w:p>
    <w:p>
      <w:pPr>
        <w:pStyle w:val="Heading1"/>
        <w:spacing w:after="160" w:before="360"/>
      </w:pPr>
      <w:r>
        <w:t xml:space="preserve">10. Integrations</w:t>
      </w:r>
    </w:p>
    <w:p>
      <w:pPr>
        <w:pStyle w:val="Heading2"/>
        <w:spacing w:after="120" w:before="280"/>
      </w:pPr>
      <w:r>
        <w:t xml:space="preserve">10.1 Slack</w:t>
      </w:r>
    </w:p>
    <w:p>
      <w:pPr>
        <w:spacing w:after="160"/>
      </w:pPr>
      <w:r>
        <w:t xml:space="preserve">IT_MANAGERS configure an incoming webhook URL, a target channel, and five independent toggle switches: notify on new ticket, on critical ticket, on SLA breach, on deal won, and on new lead. A test-send button posts a canned confirmation message. In practice, notifications are posted fire-and-forget from the tickets/leads/deals controllers whenever the corresponding event occurs and the org’s toggle for it is on.</w:t>
      </w:r>
    </w:p>
    <w:p>
      <w:pPr>
        <w:pStyle w:val="Heading2"/>
        <w:spacing w:after="120" w:before="280"/>
      </w:pPr>
      <w:r>
        <w:t xml:space="preserve">10.2 Microsoft Teams</w:t>
      </w:r>
    </w:p>
    <w:p>
      <w:pPr>
        <w:spacing w:after="160"/>
      </w:pPr>
      <w:r>
        <w:t xml:space="preserve">Structurally identical to the Slack integration — an incoming webhook URL plus the same five notification toggles, a test-send that posts an Adaptive Card, and the same fire-and-forget invocation pattern from the relevant controllers.</w:t>
      </w:r>
    </w:p>
    <w:p>
      <w:pPr>
        <w:pStyle w:val="Heading2"/>
        <w:spacing w:after="120" w:before="280"/>
      </w:pPr>
      <w:r>
        <w:t xml:space="preserve">10.3 Stripe Billing</w:t>
      </w:r>
    </w:p>
    <w:p>
      <w:pPr>
        <w:spacing w:after="160"/>
      </w:pPr>
      <w:r>
        <w:t xml:space="preserve">Every organization gets an auto-created FREE/active/5-seat Subscription record the first time billing is queried. SUPER_ADMIN can start a Stripe Checkout session (POST /api/billing/checkout) to upgrade to PRO or ENTERPRISE, or open the Stripe Billing Portal (POST /api/billing/portal) to manage payment methods and cancel. A webhook (POST /api/billing/webhook, public, using the raw request body for Stripe signature verification) keeps the local Subscription record in sync: checkout.session.completed upserts the plan, customer.subscription.updated syncs status/renewal date/cancellation flag, and customer.subscription.deleted resets the org back to the FREE plan with 5 seats.</w:t>
      </w:r>
    </w:p>
    <w:p>
      <w:r>
        <w:br w:type="page"/>
      </w:r>
    </w:p>
    <w:p>
      <w:pPr>
        <w:pStyle w:val="Heading1"/>
        <w:spacing w:after="160" w:before="360"/>
      </w:pPr>
      <w:r>
        <w:t xml:space="preserve">11. Customer Self-Service Portal</w:t>
      </w:r>
    </w:p>
    <w:p>
      <w:pPr>
        <w:spacing w:after="160"/>
      </w:pPr>
      <w:r>
        <w:t xml:space="preserve">The portal is a deliberately lightweight, separate experience for an organization’s external customers to submit and track their own IT tickets, entirely decoupled from the staff SPA and its authentication system.</w:t>
      </w:r>
    </w:p>
    <w:p>
      <w:pPr>
        <w:pStyle w:val="Heading2"/>
        <w:spacing w:after="120" w:before="280"/>
      </w:pPr>
      <w:r>
        <w:t xml:space="preserve">11.1 Portal Identity &amp; Access</w:t>
      </w:r>
    </w:p>
    <w:p>
      <w:pPr>
        <w:spacing w:after="160"/>
      </w:pPr>
      <w:r>
        <w:t xml:space="preserve">Customers are represented by a separate PortalUser model, provisioned by internal staff (see 11.2), never by self-registration. Login is magic-link and passwordless: POST /api/portal/request-access looks up the account by (orgId, email) and always returns the same generic success message whether or not the account exists, preventing email enumeration; if it does exist, a 32-byte random token (stored only as a SHA-256 hash, 30-minute expiry) is emailed as a login link. GET /api/portal/verify validates and consumes that token and issues a 7-day portal JWT carrying iss:‘portal’, which the frontend stores in sessionStorage (not localStorage) — so a portal session does not persist across browser restarts the way a staff session does.</w:t>
      </w:r>
    </w:p>
    <w:p>
      <w:pPr>
        <w:pStyle w:val="Heading2"/>
        <w:spacing w:after="120" w:before="280"/>
      </w:pPr>
      <w:r>
        <w:t xml:space="preserve">11.2 Portal Administration (Internal Staff View)</w:t>
      </w:r>
    </w:p>
    <w:p>
      <w:pPr>
        <w:spacing w:after="160"/>
      </w:pPr>
      <w:r>
        <w:t xml:space="preserve">SUPER_ADMIN/IT_MANAGER manage the roster of customer accounts from an internal /portal-users page: add a customer (with an optional immediate invite email), view stats (total, active, never-logged-in), and resend-invite, toggle-active, or remove any account. The generated portal link (/portal?org=&lt;orgId&gt;) is copyable for manual sharing.</w:t>
      </w:r>
    </w:p>
    <w:p>
      <w:pPr>
        <w:pStyle w:val="Heading2"/>
        <w:spacing w:after="120" w:before="280"/>
      </w:pPr>
      <w:r>
        <w:t xml:space="preserve">11.3 Customer-Facing Portal App</w:t>
      </w:r>
    </w:p>
    <w:p>
      <w:pPr>
        <w:spacing w:after="160"/>
      </w:pPr>
      <w:r>
        <w:t xml:space="preserve">Once logged in, a customer sees only their own tickets (scoped by portalUserId and orgId) and can submit a new one with just a subject and description — no priority or category is exposed to the customer. Because the underlying Ticket.requesterId column requires a staff User, the portal controller automatically assigns any active IT staff member in the org as the nominal technical requester while still tagging the true owner via portalUserId (this will fail with a 500 if the organization currently has zero active IT staff). The portal frontend is a small, self-contained module using plain useState/useEffect and a dedicated Axios instance rather than the app’s React Query/SSE infrastructure — deliberately simple in contrast to the main SPA.</w:t>
      </w:r>
    </w:p>
    <w:p>
      <w:r>
        <w:br w:type="page"/>
      </w:r>
    </w:p>
    <w:p>
      <w:pPr>
        <w:pStyle w:val="Heading1"/>
        <w:spacing w:after="160" w:before="360"/>
      </w:pPr>
      <w:r>
        <w:t xml:space="preserve">12. Frontend Architecture</w:t>
      </w:r>
    </w:p>
    <w:p>
      <w:pPr>
        <w:pStyle w:val="Heading2"/>
        <w:spacing w:after="120" w:before="280"/>
      </w:pPr>
      <w:r>
        <w:t xml:space="preserve">12.1 Application Shell &amp; Routing</w:t>
      </w:r>
    </w:p>
    <w:p>
      <w:pPr>
        <w:spacing w:after="160"/>
      </w:pPr>
      <w:r>
        <w:t xml:space="preserve">main.tsx wraps the app in ThemeProvider → QueryClientProvider (React Query) → BrowserRouter → App. App.tsx defines the route tree: /portal and /portal/verify render the standalone Customer Portal outside any auth gate; /login, /accept-invite, and /approve-org (new — section 3.1) are pre-auth pages; everything else lives under a ProtectedRoute (redirects to /login when unauthenticated) wrapping AppLayout, which supplies the sidebar, top bar, and an &lt;Outlet/&gt; for roughly 30 nested routes covering every module in this document. Most pages are React.lazy()-loaded for code splitting. There is no route-level role gating anywhere in the tree — authorization is enforced by hiding sidebar links (and, on the Users page only, an explicit in-component check) rather than by blocking navigation, so the real authorization boundary for every page is the server-side API, not the router.</w:t>
      </w:r>
    </w:p>
    <w:p>
      <w:pPr>
        <w:pStyle w:val="Heading2"/>
        <w:spacing w:after="120" w:before="280"/>
      </w:pPr>
      <w:r>
        <w:t xml:space="preserve">12.2 Authentication State &amp; API Client</w:t>
      </w:r>
    </w:p>
    <w:p>
      <w:pPr>
        <w:spacing w:after="160"/>
      </w:pPr>
      <w:r>
        <w:t xml:space="preserve">AuthContext is a plain React Context (no external state library) hydrated from localStorage on mount (accessToken, refreshToken, user — plain JSON, not httpOnly cookies). register() no longer logs the caller in on success — it resolves with just a pending-approval message, since no session exists until an admin approves the request (section 3.1); the Login page shows that message in place of the signup form rather than navigating to /dashboard. The shared Axios instance (api/client.ts) reads its baseURL from VITE_API_URL at build time (falling back to same-origin /api), attaches the bearer token to every request via an interceptor, and on a 401 (outside the login/refresh endpoints themselves) attempts one silent token refresh and retries the original call before giving up and redirecting to /login. The same interceptor also pushes tailored toast notifications for network failures and 403/409/422/429/5xx responses, so most pages get consistent error feedback without any page-level error-handling code.</w:t>
      </w:r>
    </w:p>
    <w:p>
      <w:pPr>
        <w:pStyle w:val="Heading2"/>
        <w:spacing w:after="120" w:before="280"/>
      </w:pPr>
      <w:r>
        <w:t xml:space="preserve">12.3 Theming (UI Chrome vs. Org Branding)</w:t>
      </w:r>
    </w:p>
    <w:p>
      <w:pPr>
        <w:spacing w:after="160"/>
      </w:pPr>
      <w:r>
        <w:t xml:space="preserve">Two independent theming systems coexist. ThemeContext controls the internal app’s chrome — a per-browser (not per-org) choice of visual style (minimal/modern/classic/friendly) and font (Inter/Plus Jakarta Sans/DM Sans/Nunito), persisted to localStorage and applied through CSS custom properties (a data-theme/data-font attribute pair on &lt;html&gt;), adjustable from a popover in the sidebar footer. Separately, BrandingPage (section 3.11) lets an org set colors/logo/text intended to style the customer-facing Portal.</w:t>
      </w:r>
    </w:p>
    <w:p>
      <w:pPr>
        <w:pBdr>
          <w:left w:val="single" w:color="B45309" w:sz="18"/>
        </w:pBdr>
        <w:spacing w:after="200" w:before="100"/>
        <w:ind w:left="200"/>
      </w:pPr>
      <w:r>
        <w:rPr>
          <w:b/>
          <w:bCs/>
          <w:color w:val="B45309"/>
        </w:rPr>
        <w:t xml:space="preserve">Gap: </w:t>
      </w:r>
      <w:r>
        <w:t xml:space="preserve">Many components still carry Tailwind dark: variant classes, but ThemeContext only ever sets data-theme/data-font attributes — nothing in the codebase toggles a dark class onto &lt;html&gt;/&lt;body&gt;. There is still no working dark-mode switch despite the styling groundwork being present.</w:t>
      </w:r>
    </w:p>
    <w:p>
      <w:pPr>
        <w:pStyle w:val="Heading2"/>
        <w:spacing w:after="120" w:before="280"/>
      </w:pPr>
      <w:r>
        <w:t xml:space="preserve">12.4 Shared Components Worth Knowing</w:t>
      </w:r>
    </w:p>
    <w:p>
      <w:pPr>
        <w:pStyle w:val="ListParagraph"/>
        <w:numPr>
          <w:ilvl w:val="0"/>
          <w:numId w:val="2"/>
        </w:numPr>
        <w:spacing w:after="80"/>
      </w:pPr>
      <w:r>
        <w:rPr>
          <w:b/>
          <w:bCs/>
        </w:rPr>
        <w:t xml:space="preserve">AppLayout</w:t>
      </w:r>
      <w:r>
        <w:t xml:space="preserve"> — the sidebar/top-bar shell, including the AI Smart Search box, notification bell, and a global Ctrl/Cmd+K AI command bar.</w:t>
      </w:r>
    </w:p>
    <w:p>
      <w:pPr>
        <w:pStyle w:val="ListParagraph"/>
        <w:numPr>
          <w:ilvl w:val="0"/>
          <w:numId w:val="2"/>
        </w:numPr>
        <w:spacing w:after="80"/>
      </w:pPr>
      <w:r>
        <w:rPr>
          <w:b/>
          <w:bCs/>
        </w:rPr>
        <w:t xml:space="preserve">Modal, Button, Badge, RowActions, SearchableSelect, PageHeader, EmptyState</w:t>
      </w:r>
      <w:r>
        <w:t xml:space="preserve"> — the app’s consistent design-system atoms, reused across essentially every page.</w:t>
      </w:r>
    </w:p>
    <w:p>
      <w:pPr>
        <w:pStyle w:val="ListParagraph"/>
        <w:numPr>
          <w:ilvl w:val="0"/>
          <w:numId w:val="2"/>
        </w:numPr>
        <w:spacing w:after="80"/>
      </w:pPr>
      <w:r>
        <w:rPr>
          <w:b/>
          <w:bCs/>
        </w:rPr>
        <w:t xml:space="preserve">ToastContainer / toastStore</w:t>
      </w:r>
      <w:r>
        <w:t xml:space="preserve"> — a hand-rolled pub/sub store (not a React context) so the Axios interceptor, which runs outside React, can still trigger toasts.</w:t>
      </w:r>
    </w:p>
    <w:p>
      <w:pPr>
        <w:pStyle w:val="ListParagraph"/>
        <w:numPr>
          <w:ilvl w:val="0"/>
          <w:numId w:val="2"/>
        </w:numPr>
        <w:spacing w:after="80"/>
      </w:pPr>
      <w:r>
        <w:rPr>
          <w:b/>
          <w:bCs/>
        </w:rPr>
        <w:t xml:space="preserve">NotificationBell</w:t>
      </w:r>
      <w:r>
        <w:t xml:space="preserve"> — hosts the app’s single SSE connection (useSSE) and renders both the notification dropdown and a floating live-event toast stack.</w:t>
      </w:r>
    </w:p>
    <w:p>
      <w:pPr>
        <w:pStyle w:val="ListParagraph"/>
        <w:numPr>
          <w:ilvl w:val="0"/>
          <w:numId w:val="2"/>
        </w:numPr>
        <w:spacing w:after="80"/>
      </w:pPr>
      <w:r>
        <w:rPr>
          <w:b/>
          <w:bCs/>
        </w:rPr>
        <w:t xml:space="preserve">Comments</w:t>
      </w:r>
      <w:r>
        <w:t xml:space="preserve"> — the shared threaded-comments widget used on Deal/Ticket/Contact detail views.</w:t>
      </w:r>
    </w:p>
    <w:p>
      <w:pPr>
        <w:pStyle w:val="ListParagraph"/>
        <w:numPr>
          <w:ilvl w:val="0"/>
          <w:numId w:val="2"/>
        </w:numPr>
        <w:spacing w:after="80"/>
      </w:pPr>
      <w:r>
        <w:rPr>
          <w:b/>
          <w:bCs/>
        </w:rPr>
        <w:t xml:space="preserve">ScheduleReminderPanel</w:t>
      </w:r>
      <w:r>
        <w:t xml:space="preserve"> (new) — the embedded reminder-scheduling widget on Ticket/Deal detail views, section 7.3.</w:t>
      </w:r>
    </w:p>
    <w:p>
      <w:pPr>
        <w:pStyle w:val="ListParagraph"/>
        <w:numPr>
          <w:ilvl w:val="0"/>
          <w:numId w:val="2"/>
        </w:numPr>
        <w:spacing w:after="80"/>
      </w:pPr>
      <w:r>
        <w:rPr>
          <w:b/>
          <w:bCs/>
        </w:rPr>
        <w:t xml:space="preserve">AiCommandBar, AISmartSearch, AiInsightsWidget, MeetingNotesModal</w:t>
      </w:r>
      <w:r>
        <w:t xml:space="preserve"> — the AI-flavoured interactive components described in section 8.</w:t>
      </w:r>
    </w:p>
    <w:p>
      <w:pPr>
        <w:pStyle w:val="Heading2"/>
        <w:spacing w:after="120" w:before="280"/>
      </w:pPr>
      <w:r>
        <w:t xml:space="preserve">12.5 Real-Time &amp; Polling</w:t>
      </w:r>
    </w:p>
    <w:p>
      <w:pPr>
        <w:spacing w:after="160"/>
      </w:pPr>
      <w:r>
        <w:t xml:space="preserve">useSSE opens a single EventSource to /api/events/stream (token passed as a query parameter), reconnecting automatically 5 seconds after any error, and invalidates React Query caches on named events for tickets, leads, deals, inbox messages, and notifications. Where SSE isn’t wired for a given surface, the frontend falls back to polling — Inbox conversations every 30 seconds, notifications every 60 seconds.</w:t>
      </w:r>
    </w:p>
    <w:p>
      <w:pPr>
        <w:pStyle w:val="Heading2"/>
        <w:spacing w:after="120" w:before="280"/>
      </w:pPr>
      <w:r>
        <w:t xml:space="preserve">12.6 Notable UX Patterns</w:t>
      </w:r>
    </w:p>
    <w:p>
      <w:pPr>
        <w:pStyle w:val="ListParagraph"/>
        <w:numPr>
          <w:ilvl w:val="0"/>
          <w:numId w:val="2"/>
        </w:numPr>
        <w:spacing w:after="80"/>
      </w:pPr>
      <w:r>
        <w:t xml:space="preserve">Native HTML5 drag-and-drop on the Deals Kanban board (no external DnD library used at runtime for that specific view, despite @dnd-kit being a dependency).</w:t>
      </w:r>
    </w:p>
    <w:p>
      <w:pPr>
        <w:pStyle w:val="ListParagraph"/>
        <w:numPr>
          <w:ilvl w:val="0"/>
          <w:numId w:val="2"/>
        </w:numPr>
        <w:spacing w:after="80"/>
      </w:pPr>
      <w:r>
        <w:t xml:space="preserve">One-time-reveal secrets pattern for API keys and 2FA backup codes — shown once in a banner, never retrievable again afterward.</w:t>
      </w:r>
    </w:p>
    <w:p>
      <w:pPr>
        <w:pStyle w:val="ListParagraph"/>
        <w:numPr>
          <w:ilvl w:val="0"/>
          <w:numId w:val="2"/>
        </w:numPr>
        <w:spacing w:after="80"/>
      </w:pPr>
      <w:r>
        <w:t xml:space="preserve">Client-side CSV export (blob + anchor download) on every Analytics chart.</w:t>
      </w:r>
    </w:p>
    <w:p>
      <w:pPr>
        <w:pStyle w:val="ListParagraph"/>
        <w:numPr>
          <w:ilvl w:val="0"/>
          <w:numId w:val="2"/>
        </w:numPr>
        <w:spacing w:after="80"/>
      </w:pPr>
      <w:r>
        <w:t xml:space="preserve">A sandboxed client-side JavaScript execution engine (utils/scriptEngine.ts) purpose-built to run tenant-authored Custom Scripts (section 8.6) safely inside the browser.</w:t>
      </w:r>
    </w:p>
    <w:p>
      <w:r>
        <w:br w:type="page"/>
      </w:r>
    </w:p>
    <w:p>
      <w:pPr>
        <w:pStyle w:val="Heading1"/>
        <w:spacing w:after="160" w:before="360"/>
      </w:pPr>
      <w:r>
        <w:t xml:space="preserve">13. API Endpoint Reference</w:t>
      </w:r>
    </w:p>
    <w:p>
      <w:pPr>
        <w:spacing w:after="160"/>
      </w:pPr>
      <w:r>
        <w:t xml:space="preserve">All routes are mounted under /api. Unless marked public, every route requires a valid staff JWT (Authorization: Bearer &lt;token&gt;); portal routes require a separate portal JWT instead. Role column abbreviations: ALL = any authenticated user (staff or, where noted, unauthenticated); STAFF = all roles except EMPLOYEE; MGR = SUPER_ADMIN/IT_MANAGER/CRM_MANAGER; IT-MGR = SUPER_ADMIN/IT_MANAGER; CRM-MGR = SUPER_ADMIN/CRM_MANAGER; IT = SUPER_ADMIN/IT_MANAGER/IT_AGENT; CRM = SUPER_ADMIN/CRM_MANAGER/SALES_REP; ADMIN = SUPER_ADMIN only.</w:t>
      </w:r>
    </w:p>
    <w:p>
      <w:pPr>
        <w:pStyle w:val="Heading2"/>
        <w:spacing w:after="120" w:before="280"/>
      </w:pPr>
      <w:r>
        <w:t xml:space="preserve">13.1 Auth &amp; Session — /api/auth</w:t>
      </w:r>
    </w:p>
    <w:tbl>
      <w:tblPr>
        <w:tblW w:type="dxa" w:w="9200"/>
        <w:tblBorders>
          <w:top w:val="single" w:color="D1D5DB" w:sz="4"/>
          <w:left w:val="single" w:color="D1D5DB" w:sz="4"/>
          <w:bottom w:val="single" w:color="D1D5DB" w:sz="4"/>
          <w:right w:val="single" w:color="D1D5DB" w:sz="4"/>
          <w:insideH w:val="single" w:color="E5E7EB" w:sz="4"/>
          <w:insideV w:val="single" w:color="E5E7EB" w:sz="4"/>
        </w:tblBorders>
      </w:tblPr>
      <w:tblGrid>
        <w:gridCol w:w="2600"/>
        <w:gridCol w:w="1400"/>
        <w:gridCol w:w="5200"/>
      </w:tblGrid>
      <w:tr>
        <w:trPr>
          <w:tblHeader/>
        </w:trPr>
        <w:tc>
          <w:tcPr>
            <w:tcW w:type="dxa" w:w="2600"/>
            <w:shd w:fill="F3F4F6" w:color="auto" w:val="clear"/>
            <w:tcMar>
              <w:top w:type="dxa" w:w="80"/>
              <w:left w:type="dxa" w:w="100"/>
              <w:bottom w:type="dxa" w:w="80"/>
              <w:right w:type="dxa" w:w="100"/>
            </w:tcMar>
          </w:tcPr>
          <w:p>
            <w:r>
              <w:rPr>
                <w:b/>
                <w:bCs/>
                <w:sz w:val="19"/>
                <w:szCs w:val="19"/>
              </w:rPr>
              <w:t xml:space="preserve">Method &amp; Path</w:t>
            </w:r>
          </w:p>
        </w:tc>
        <w:tc>
          <w:tcPr>
            <w:tcW w:type="dxa" w:w="1400"/>
            <w:shd w:fill="F3F4F6" w:color="auto" w:val="clear"/>
            <w:tcMar>
              <w:top w:type="dxa" w:w="80"/>
              <w:left w:type="dxa" w:w="100"/>
              <w:bottom w:type="dxa" w:w="80"/>
              <w:right w:type="dxa" w:w="100"/>
            </w:tcMar>
          </w:tcPr>
          <w:p>
            <w:r>
              <w:rPr>
                <w:b/>
                <w:bCs/>
                <w:sz w:val="19"/>
                <w:szCs w:val="19"/>
              </w:rPr>
              <w:t xml:space="preserve">Role</w:t>
            </w:r>
          </w:p>
        </w:tc>
        <w:tc>
          <w:tcPr>
            <w:tcW w:type="dxa" w:w="5200"/>
            <w:shd w:fill="F3F4F6" w:color="auto" w:val="clear"/>
            <w:tcMar>
              <w:top w:type="dxa" w:w="80"/>
              <w:left w:type="dxa" w:w="100"/>
              <w:bottom w:type="dxa" w:w="80"/>
              <w:right w:type="dxa" w:w="100"/>
            </w:tcMar>
          </w:tcPr>
          <w:p>
            <w:r>
              <w:rPr>
                <w:b/>
                <w:bCs/>
                <w:sz w:val="19"/>
                <w:szCs w:val="19"/>
              </w:rPr>
              <w:t xml:space="preserve">Description</w:t>
            </w:r>
          </w:p>
        </w:tc>
      </w:tr>
      <w:tr>
        <w:trPr>
          <w:tblHeader w:val="false"/>
        </w:trPr>
        <w:tc>
          <w:tcPr>
            <w:tcW w:type="dxa" w:w="2600"/>
            <w:tcMar>
              <w:top w:type="dxa" w:w="80"/>
              <w:left w:type="dxa" w:w="100"/>
              <w:bottom w:type="dxa" w:w="80"/>
              <w:right w:type="dxa" w:w="100"/>
            </w:tcMar>
          </w:tcPr>
          <w:p>
            <w:r>
              <w:rPr>
                <w:b w:val="false"/>
                <w:bCs w:val="false"/>
                <w:sz w:val="19"/>
                <w:szCs w:val="19"/>
              </w:rPr>
              <w:t xml:space="preserve">POST /register</w:t>
            </w:r>
          </w:p>
        </w:tc>
        <w:tc>
          <w:tcPr>
            <w:tcW w:type="dxa" w:w="1400"/>
            <w:tcMar>
              <w:top w:type="dxa" w:w="80"/>
              <w:left w:type="dxa" w:w="100"/>
              <w:bottom w:type="dxa" w:w="80"/>
              <w:right w:type="dxa" w:w="100"/>
            </w:tcMar>
          </w:tcPr>
          <w:p>
            <w:r>
              <w:rPr>
                <w:b w:val="false"/>
                <w:bCs w:val="false"/>
                <w:sz w:val="19"/>
                <w:szCs w:val="19"/>
              </w:rPr>
              <w:t xml:space="preserve">Public</w:t>
            </w:r>
          </w:p>
        </w:tc>
        <w:tc>
          <w:tcPr>
            <w:tcW w:type="dxa" w:w="5200"/>
            <w:tcMar>
              <w:top w:type="dxa" w:w="80"/>
              <w:left w:type="dxa" w:w="100"/>
              <w:bottom w:type="dxa" w:w="80"/>
              <w:right w:type="dxa" w:w="100"/>
            </w:tcMar>
          </w:tcPr>
          <w:p>
            <w:r>
              <w:rPr>
                <w:b w:val="false"/>
                <w:bCs w:val="false"/>
                <w:sz w:val="19"/>
                <w:szCs w:val="19"/>
              </w:rPr>
              <w:t xml:space="preserve">Submit a new-org signup request for admin approval — no longer creates an Organization/User directly (section 3.1)</w:t>
            </w:r>
          </w:p>
        </w:tc>
      </w:tr>
      <w:tr>
        <w:trPr>
          <w:tblHeader w:val="false"/>
        </w:trPr>
        <w:tc>
          <w:tcPr>
            <w:tcW w:type="dxa" w:w="2600"/>
            <w:tcMar>
              <w:top w:type="dxa" w:w="80"/>
              <w:left w:type="dxa" w:w="100"/>
              <w:bottom w:type="dxa" w:w="80"/>
              <w:right w:type="dxa" w:w="100"/>
            </w:tcMar>
          </w:tcPr>
          <w:p>
            <w:r>
              <w:rPr>
                <w:b w:val="false"/>
                <w:bCs w:val="false"/>
                <w:sz w:val="19"/>
                <w:szCs w:val="19"/>
              </w:rPr>
              <w:t xml:space="preserve">GET /org-signup-info</w:t>
            </w:r>
          </w:p>
        </w:tc>
        <w:tc>
          <w:tcPr>
            <w:tcW w:type="dxa" w:w="1400"/>
            <w:tcMar>
              <w:top w:type="dxa" w:w="80"/>
              <w:left w:type="dxa" w:w="100"/>
              <w:bottom w:type="dxa" w:w="80"/>
              <w:right w:type="dxa" w:w="100"/>
            </w:tcMar>
          </w:tcPr>
          <w:p>
            <w:r>
              <w:rPr>
                <w:b w:val="false"/>
                <w:bCs w:val="false"/>
                <w:sz w:val="19"/>
                <w:szCs w:val="19"/>
              </w:rPr>
              <w:t xml:space="preserve">Public</w:t>
            </w:r>
          </w:p>
        </w:tc>
        <w:tc>
          <w:tcPr>
            <w:tcW w:type="dxa" w:w="5200"/>
            <w:tcMar>
              <w:top w:type="dxa" w:w="80"/>
              <w:left w:type="dxa" w:w="100"/>
              <w:bottom w:type="dxa" w:w="80"/>
              <w:right w:type="dxa" w:w="100"/>
            </w:tcMar>
          </w:tcPr>
          <w:p>
            <w:r>
              <w:rPr>
                <w:b w:val="false"/>
                <w:bCs w:val="false"/>
                <w:sz w:val="19"/>
                <w:szCs w:val="19"/>
              </w:rPr>
              <w:t xml:space="preserve">Look up a pending signup request’s details by token, for the /approve-org review page</w:t>
            </w:r>
          </w:p>
        </w:tc>
      </w:tr>
      <w:tr>
        <w:trPr>
          <w:tblHeader w:val="false"/>
        </w:trPr>
        <w:tc>
          <w:tcPr>
            <w:tcW w:type="dxa" w:w="2600"/>
            <w:tcMar>
              <w:top w:type="dxa" w:w="80"/>
              <w:left w:type="dxa" w:w="100"/>
              <w:bottom w:type="dxa" w:w="80"/>
              <w:right w:type="dxa" w:w="100"/>
            </w:tcMar>
          </w:tcPr>
          <w:p>
            <w:r>
              <w:rPr>
                <w:b w:val="false"/>
                <w:bCs w:val="false"/>
                <w:sz w:val="19"/>
                <w:szCs w:val="19"/>
              </w:rPr>
              <w:t xml:space="preserve">POST /approve-org-signup</w:t>
            </w:r>
          </w:p>
        </w:tc>
        <w:tc>
          <w:tcPr>
            <w:tcW w:type="dxa" w:w="1400"/>
            <w:tcMar>
              <w:top w:type="dxa" w:w="80"/>
              <w:left w:type="dxa" w:w="100"/>
              <w:bottom w:type="dxa" w:w="80"/>
              <w:right w:type="dxa" w:w="100"/>
            </w:tcMar>
          </w:tcPr>
          <w:p>
            <w:r>
              <w:rPr>
                <w:b w:val="false"/>
                <w:bCs w:val="false"/>
                <w:sz w:val="19"/>
                <w:szCs w:val="19"/>
              </w:rPr>
              <w:t xml:space="preserve">Public</w:t>
            </w:r>
          </w:p>
        </w:tc>
        <w:tc>
          <w:tcPr>
            <w:tcW w:type="dxa" w:w="5200"/>
            <w:tcMar>
              <w:top w:type="dxa" w:w="80"/>
              <w:left w:type="dxa" w:w="100"/>
              <w:bottom w:type="dxa" w:w="80"/>
              <w:right w:type="dxa" w:w="100"/>
            </w:tcMar>
          </w:tcPr>
          <w:p>
            <w:r>
              <w:rPr>
                <w:b w:val="false"/>
                <w:bCs w:val="false"/>
                <w:sz w:val="19"/>
                <w:szCs w:val="19"/>
              </w:rPr>
              <w:t xml:space="preserve">Approve or reject a pending signup request; approving creates the Organization + first SUPER_ADMIN user</w:t>
            </w:r>
          </w:p>
        </w:tc>
      </w:tr>
      <w:tr>
        <w:trPr>
          <w:tblHeader w:val="false"/>
        </w:trPr>
        <w:tc>
          <w:tcPr>
            <w:tcW w:type="dxa" w:w="2600"/>
            <w:tcMar>
              <w:top w:type="dxa" w:w="80"/>
              <w:left w:type="dxa" w:w="100"/>
              <w:bottom w:type="dxa" w:w="80"/>
              <w:right w:type="dxa" w:w="100"/>
            </w:tcMar>
          </w:tcPr>
          <w:p>
            <w:r>
              <w:rPr>
                <w:b w:val="false"/>
                <w:bCs w:val="false"/>
                <w:sz w:val="19"/>
                <w:szCs w:val="19"/>
              </w:rPr>
              <w:t xml:space="preserve">POST /login</w:t>
            </w:r>
          </w:p>
        </w:tc>
        <w:tc>
          <w:tcPr>
            <w:tcW w:type="dxa" w:w="1400"/>
            <w:tcMar>
              <w:top w:type="dxa" w:w="80"/>
              <w:left w:type="dxa" w:w="100"/>
              <w:bottom w:type="dxa" w:w="80"/>
              <w:right w:type="dxa" w:w="100"/>
            </w:tcMar>
          </w:tcPr>
          <w:p>
            <w:r>
              <w:rPr>
                <w:b w:val="false"/>
                <w:bCs w:val="false"/>
                <w:sz w:val="19"/>
                <w:szCs w:val="19"/>
              </w:rPr>
              <w:t xml:space="preserve">Public</w:t>
            </w:r>
          </w:p>
        </w:tc>
        <w:tc>
          <w:tcPr>
            <w:tcW w:type="dxa" w:w="5200"/>
            <w:tcMar>
              <w:top w:type="dxa" w:w="80"/>
              <w:left w:type="dxa" w:w="100"/>
              <w:bottom w:type="dxa" w:w="80"/>
              <w:right w:type="dxa" w:w="100"/>
            </w:tcMar>
          </w:tcPr>
          <w:p>
            <w:r>
              <w:rPr>
                <w:b w:val="false"/>
                <w:bCs w:val="false"/>
                <w:sz w:val="19"/>
                <w:szCs w:val="19"/>
              </w:rPr>
              <w:t xml:space="preserve">Authenticate, issue access + refresh tokens (or { requires2FA: true } if TOTP is enabled)</w:t>
            </w:r>
          </w:p>
        </w:tc>
      </w:tr>
      <w:tr>
        <w:trPr>
          <w:tblHeader w:val="false"/>
        </w:trPr>
        <w:tc>
          <w:tcPr>
            <w:tcW w:type="dxa" w:w="2600"/>
            <w:tcMar>
              <w:top w:type="dxa" w:w="80"/>
              <w:left w:type="dxa" w:w="100"/>
              <w:bottom w:type="dxa" w:w="80"/>
              <w:right w:type="dxa" w:w="100"/>
            </w:tcMar>
          </w:tcPr>
          <w:p>
            <w:r>
              <w:rPr>
                <w:b w:val="false"/>
                <w:bCs w:val="false"/>
                <w:sz w:val="19"/>
                <w:szCs w:val="19"/>
              </w:rPr>
              <w:t xml:space="preserve">POST /refresh</w:t>
            </w:r>
          </w:p>
        </w:tc>
        <w:tc>
          <w:tcPr>
            <w:tcW w:type="dxa" w:w="1400"/>
            <w:tcMar>
              <w:top w:type="dxa" w:w="80"/>
              <w:left w:type="dxa" w:w="100"/>
              <w:bottom w:type="dxa" w:w="80"/>
              <w:right w:type="dxa" w:w="100"/>
            </w:tcMar>
          </w:tcPr>
          <w:p>
            <w:r>
              <w:rPr>
                <w:b w:val="false"/>
                <w:bCs w:val="false"/>
                <w:sz w:val="19"/>
                <w:szCs w:val="19"/>
              </w:rPr>
              <w:t xml:space="preserve">Public</w:t>
            </w:r>
          </w:p>
        </w:tc>
        <w:tc>
          <w:tcPr>
            <w:tcW w:type="dxa" w:w="5200"/>
            <w:tcMar>
              <w:top w:type="dxa" w:w="80"/>
              <w:left w:type="dxa" w:w="100"/>
              <w:bottom w:type="dxa" w:w="80"/>
              <w:right w:type="dxa" w:w="100"/>
            </w:tcMar>
          </w:tcPr>
          <w:p>
            <w:r>
              <w:rPr>
                <w:b w:val="false"/>
                <w:bCs w:val="false"/>
                <w:sz w:val="19"/>
                <w:szCs w:val="19"/>
              </w:rPr>
              <w:t xml:space="preserve">Rotate refresh token, issue new access token</w:t>
            </w:r>
          </w:p>
        </w:tc>
      </w:tr>
      <w:tr>
        <w:trPr>
          <w:tblHeader w:val="false"/>
        </w:trPr>
        <w:tc>
          <w:tcPr>
            <w:tcW w:type="dxa" w:w="2600"/>
            <w:tcMar>
              <w:top w:type="dxa" w:w="80"/>
              <w:left w:type="dxa" w:w="100"/>
              <w:bottom w:type="dxa" w:w="80"/>
              <w:right w:type="dxa" w:w="100"/>
            </w:tcMar>
          </w:tcPr>
          <w:p>
            <w:r>
              <w:rPr>
                <w:b w:val="false"/>
                <w:bCs w:val="false"/>
                <w:sz w:val="19"/>
                <w:szCs w:val="19"/>
              </w:rPr>
              <w:t xml:space="preserve">POST /logout</w:t>
            </w:r>
          </w:p>
        </w:tc>
        <w:tc>
          <w:tcPr>
            <w:tcW w:type="dxa" w:w="1400"/>
            <w:tcMar>
              <w:top w:type="dxa" w:w="80"/>
              <w:left w:type="dxa" w:w="100"/>
              <w:bottom w:type="dxa" w:w="80"/>
              <w:right w:type="dxa" w:w="100"/>
            </w:tcMar>
          </w:tcPr>
          <w:p>
            <w:r>
              <w:rPr>
                <w:b w:val="false"/>
                <w:bCs w:val="false"/>
                <w:sz w:val="19"/>
                <w:szCs w:val="19"/>
              </w:rPr>
              <w:t xml:space="preserve">Public</w:t>
            </w:r>
          </w:p>
        </w:tc>
        <w:tc>
          <w:tcPr>
            <w:tcW w:type="dxa" w:w="5200"/>
            <w:tcMar>
              <w:top w:type="dxa" w:w="80"/>
              <w:left w:type="dxa" w:w="100"/>
              <w:bottom w:type="dxa" w:w="80"/>
              <w:right w:type="dxa" w:w="100"/>
            </w:tcMar>
          </w:tcPr>
          <w:p>
            <w:r>
              <w:rPr>
                <w:b w:val="false"/>
                <w:bCs w:val="false"/>
                <w:sz w:val="19"/>
                <w:szCs w:val="19"/>
              </w:rPr>
              <w:t xml:space="preserve">Revoke the current refresh token</w:t>
            </w:r>
          </w:p>
        </w:tc>
      </w:tr>
      <w:tr>
        <w:trPr>
          <w:tblHeader w:val="false"/>
        </w:trPr>
        <w:tc>
          <w:tcPr>
            <w:tcW w:type="dxa" w:w="2600"/>
            <w:tcMar>
              <w:top w:type="dxa" w:w="80"/>
              <w:left w:type="dxa" w:w="100"/>
              <w:bottom w:type="dxa" w:w="80"/>
              <w:right w:type="dxa" w:w="100"/>
            </w:tcMar>
          </w:tcPr>
          <w:p>
            <w:r>
              <w:rPr>
                <w:b w:val="false"/>
                <w:bCs w:val="false"/>
                <w:sz w:val="19"/>
                <w:szCs w:val="19"/>
              </w:rPr>
              <w:t xml:space="preserve">GET /invite-info</w:t>
            </w:r>
          </w:p>
        </w:tc>
        <w:tc>
          <w:tcPr>
            <w:tcW w:type="dxa" w:w="1400"/>
            <w:tcMar>
              <w:top w:type="dxa" w:w="80"/>
              <w:left w:type="dxa" w:w="100"/>
              <w:bottom w:type="dxa" w:w="80"/>
              <w:right w:type="dxa" w:w="100"/>
            </w:tcMar>
          </w:tcPr>
          <w:p>
            <w:r>
              <w:rPr>
                <w:b w:val="false"/>
                <w:bCs w:val="false"/>
                <w:sz w:val="19"/>
                <w:szCs w:val="19"/>
              </w:rPr>
              <w:t xml:space="preserve">Public</w:t>
            </w:r>
          </w:p>
        </w:tc>
        <w:tc>
          <w:tcPr>
            <w:tcW w:type="dxa" w:w="5200"/>
            <w:tcMar>
              <w:top w:type="dxa" w:w="80"/>
              <w:left w:type="dxa" w:w="100"/>
              <w:bottom w:type="dxa" w:w="80"/>
              <w:right w:type="dxa" w:w="100"/>
            </w:tcMar>
          </w:tcPr>
          <w:p>
            <w:r>
              <w:rPr>
                <w:b w:val="false"/>
                <w:bCs w:val="false"/>
                <w:sz w:val="19"/>
                <w:szCs w:val="19"/>
              </w:rPr>
              <w:t xml:space="preserve">Look up invite token details before acceptance</w:t>
            </w:r>
          </w:p>
        </w:tc>
      </w:tr>
      <w:tr>
        <w:trPr>
          <w:tblHeader w:val="false"/>
        </w:trPr>
        <w:tc>
          <w:tcPr>
            <w:tcW w:type="dxa" w:w="2600"/>
            <w:tcMar>
              <w:top w:type="dxa" w:w="80"/>
              <w:left w:type="dxa" w:w="100"/>
              <w:bottom w:type="dxa" w:w="80"/>
              <w:right w:type="dxa" w:w="100"/>
            </w:tcMar>
          </w:tcPr>
          <w:p>
            <w:r>
              <w:rPr>
                <w:b w:val="false"/>
                <w:bCs w:val="false"/>
                <w:sz w:val="19"/>
                <w:szCs w:val="19"/>
              </w:rPr>
              <w:t xml:space="preserve">POST /accept-invite</w:t>
            </w:r>
          </w:p>
        </w:tc>
        <w:tc>
          <w:tcPr>
            <w:tcW w:type="dxa" w:w="1400"/>
            <w:tcMar>
              <w:top w:type="dxa" w:w="80"/>
              <w:left w:type="dxa" w:w="100"/>
              <w:bottom w:type="dxa" w:w="80"/>
              <w:right w:type="dxa" w:w="100"/>
            </w:tcMar>
          </w:tcPr>
          <w:p>
            <w:r>
              <w:rPr>
                <w:b w:val="false"/>
                <w:bCs w:val="false"/>
                <w:sz w:val="19"/>
                <w:szCs w:val="19"/>
              </w:rPr>
              <w:t xml:space="preserve">Public</w:t>
            </w:r>
          </w:p>
        </w:tc>
        <w:tc>
          <w:tcPr>
            <w:tcW w:type="dxa" w:w="5200"/>
            <w:tcMar>
              <w:top w:type="dxa" w:w="80"/>
              <w:left w:type="dxa" w:w="100"/>
              <w:bottom w:type="dxa" w:w="80"/>
              <w:right w:type="dxa" w:w="100"/>
            </w:tcMar>
          </w:tcPr>
          <w:p>
            <w:r>
              <w:rPr>
                <w:b w:val="false"/>
                <w:bCs w:val="false"/>
                <w:sz w:val="19"/>
                <w:szCs w:val="19"/>
              </w:rPr>
              <w:t xml:space="preserve">Consume an invite token, create the invited user</w:t>
            </w:r>
          </w:p>
        </w:tc>
      </w:tr>
      <w:tr>
        <w:trPr>
          <w:tblHeader w:val="false"/>
        </w:trPr>
        <w:tc>
          <w:tcPr>
            <w:tcW w:type="dxa" w:w="2600"/>
            <w:tcMar>
              <w:top w:type="dxa" w:w="80"/>
              <w:left w:type="dxa" w:w="100"/>
              <w:bottom w:type="dxa" w:w="80"/>
              <w:right w:type="dxa" w:w="100"/>
            </w:tcMar>
          </w:tcPr>
          <w:p>
            <w:r>
              <w:rPr>
                <w:b w:val="false"/>
                <w:bCs w:val="false"/>
                <w:sz w:val="19"/>
                <w:szCs w:val="19"/>
              </w:rPr>
              <w:t xml:space="preserve">GET /me</w:t>
            </w:r>
          </w:p>
        </w:tc>
        <w:tc>
          <w:tcPr>
            <w:tcW w:type="dxa" w:w="1400"/>
            <w:tcMar>
              <w:top w:type="dxa" w:w="80"/>
              <w:left w:type="dxa" w:w="100"/>
              <w:bottom w:type="dxa" w:w="80"/>
              <w:right w:type="dxa" w:w="100"/>
            </w:tcMar>
          </w:tcPr>
          <w:p>
            <w:r>
              <w:rPr>
                <w:b w:val="false"/>
                <w:bCs w:val="false"/>
                <w:sz w:val="19"/>
                <w:szCs w:val="19"/>
              </w:rPr>
              <w:t xml:space="preserve">ALL</w:t>
            </w:r>
          </w:p>
        </w:tc>
        <w:tc>
          <w:tcPr>
            <w:tcW w:type="dxa" w:w="5200"/>
            <w:tcMar>
              <w:top w:type="dxa" w:w="80"/>
              <w:left w:type="dxa" w:w="100"/>
              <w:bottom w:type="dxa" w:w="80"/>
              <w:right w:type="dxa" w:w="100"/>
            </w:tcMar>
          </w:tcPr>
          <w:p>
            <w:r>
              <w:rPr>
                <w:b w:val="false"/>
                <w:bCs w:val="false"/>
                <w:sz w:val="19"/>
                <w:szCs w:val="19"/>
              </w:rPr>
              <w:t xml:space="preserve">Current user profile</w:t>
            </w:r>
          </w:p>
        </w:tc>
      </w:tr>
      <w:tr>
        <w:trPr>
          <w:tblHeader w:val="false"/>
        </w:trPr>
        <w:tc>
          <w:tcPr>
            <w:tcW w:type="dxa" w:w="2600"/>
            <w:tcMar>
              <w:top w:type="dxa" w:w="80"/>
              <w:left w:type="dxa" w:w="100"/>
              <w:bottom w:type="dxa" w:w="80"/>
              <w:right w:type="dxa" w:w="100"/>
            </w:tcMar>
          </w:tcPr>
          <w:p>
            <w:r>
              <w:rPr>
                <w:b w:val="false"/>
                <w:bCs w:val="false"/>
                <w:sz w:val="19"/>
                <w:szCs w:val="19"/>
              </w:rPr>
              <w:t xml:space="preserve">PUT /me</w:t>
            </w:r>
          </w:p>
        </w:tc>
        <w:tc>
          <w:tcPr>
            <w:tcW w:type="dxa" w:w="1400"/>
            <w:tcMar>
              <w:top w:type="dxa" w:w="80"/>
              <w:left w:type="dxa" w:w="100"/>
              <w:bottom w:type="dxa" w:w="80"/>
              <w:right w:type="dxa" w:w="100"/>
            </w:tcMar>
          </w:tcPr>
          <w:p>
            <w:r>
              <w:rPr>
                <w:b w:val="false"/>
                <w:bCs w:val="false"/>
                <w:sz w:val="19"/>
                <w:szCs w:val="19"/>
              </w:rPr>
              <w:t xml:space="preserve">ALL</w:t>
            </w:r>
          </w:p>
        </w:tc>
        <w:tc>
          <w:tcPr>
            <w:tcW w:type="dxa" w:w="5200"/>
            <w:tcMar>
              <w:top w:type="dxa" w:w="80"/>
              <w:left w:type="dxa" w:w="100"/>
              <w:bottom w:type="dxa" w:w="80"/>
              <w:right w:type="dxa" w:w="100"/>
            </w:tcMar>
          </w:tcPr>
          <w:p>
            <w:r>
              <w:rPr>
                <w:b w:val="false"/>
                <w:bCs w:val="false"/>
                <w:sz w:val="19"/>
                <w:szCs w:val="19"/>
              </w:rPr>
              <w:t xml:space="preserve">Update own profile</w:t>
            </w:r>
          </w:p>
        </w:tc>
      </w:tr>
      <w:tr>
        <w:trPr>
          <w:tblHeader w:val="false"/>
        </w:trPr>
        <w:tc>
          <w:tcPr>
            <w:tcW w:type="dxa" w:w="2600"/>
            <w:tcMar>
              <w:top w:type="dxa" w:w="80"/>
              <w:left w:type="dxa" w:w="100"/>
              <w:bottom w:type="dxa" w:w="80"/>
              <w:right w:type="dxa" w:w="100"/>
            </w:tcMar>
          </w:tcPr>
          <w:p>
            <w:r>
              <w:rPr>
                <w:b w:val="false"/>
                <w:bCs w:val="false"/>
                <w:sz w:val="19"/>
                <w:szCs w:val="19"/>
              </w:rPr>
              <w:t xml:space="preserve">PUT /me/password</w:t>
            </w:r>
          </w:p>
        </w:tc>
        <w:tc>
          <w:tcPr>
            <w:tcW w:type="dxa" w:w="1400"/>
            <w:tcMar>
              <w:top w:type="dxa" w:w="80"/>
              <w:left w:type="dxa" w:w="100"/>
              <w:bottom w:type="dxa" w:w="80"/>
              <w:right w:type="dxa" w:w="100"/>
            </w:tcMar>
          </w:tcPr>
          <w:p>
            <w:r>
              <w:rPr>
                <w:b w:val="false"/>
                <w:bCs w:val="false"/>
                <w:sz w:val="19"/>
                <w:szCs w:val="19"/>
              </w:rPr>
              <w:t xml:space="preserve">ALL</w:t>
            </w:r>
          </w:p>
        </w:tc>
        <w:tc>
          <w:tcPr>
            <w:tcW w:type="dxa" w:w="5200"/>
            <w:tcMar>
              <w:top w:type="dxa" w:w="80"/>
              <w:left w:type="dxa" w:w="100"/>
              <w:bottom w:type="dxa" w:w="80"/>
              <w:right w:type="dxa" w:w="100"/>
            </w:tcMar>
          </w:tcPr>
          <w:p>
            <w:r>
              <w:rPr>
                <w:b w:val="false"/>
                <w:bCs w:val="false"/>
                <w:sz w:val="19"/>
                <w:szCs w:val="19"/>
              </w:rPr>
              <w:t xml:space="preserve">Change password; revokes all other sessions</w:t>
            </w:r>
          </w:p>
        </w:tc>
      </w:tr>
    </w:tbl>
    <w:p>
      <w:pPr>
        <w:pStyle w:val="Heading2"/>
        <w:spacing w:after="120" w:before="280"/>
      </w:pPr>
      <w:r>
        <w:t xml:space="preserve">13.2 Users &amp; Org — /api/users, /api/admin/users, /api/org</w:t>
      </w:r>
    </w:p>
    <w:tbl>
      <w:tblPr>
        <w:tblW w:type="dxa" w:w="9200"/>
        <w:tblBorders>
          <w:top w:val="single" w:color="D1D5DB" w:sz="4"/>
          <w:left w:val="single" w:color="D1D5DB" w:sz="4"/>
          <w:bottom w:val="single" w:color="D1D5DB" w:sz="4"/>
          <w:right w:val="single" w:color="D1D5DB" w:sz="4"/>
          <w:insideH w:val="single" w:color="E5E7EB" w:sz="4"/>
          <w:insideV w:val="single" w:color="E5E7EB" w:sz="4"/>
        </w:tblBorders>
      </w:tblPr>
      <w:tblGrid>
        <w:gridCol w:w="2600"/>
        <w:gridCol w:w="1400"/>
        <w:gridCol w:w="5200"/>
      </w:tblGrid>
      <w:tr>
        <w:trPr>
          <w:tblHeader/>
        </w:trPr>
        <w:tc>
          <w:tcPr>
            <w:tcW w:type="dxa" w:w="2600"/>
            <w:shd w:fill="F3F4F6" w:color="auto" w:val="clear"/>
            <w:tcMar>
              <w:top w:type="dxa" w:w="80"/>
              <w:left w:type="dxa" w:w="100"/>
              <w:bottom w:type="dxa" w:w="80"/>
              <w:right w:type="dxa" w:w="100"/>
            </w:tcMar>
          </w:tcPr>
          <w:p>
            <w:r>
              <w:rPr>
                <w:b/>
                <w:bCs/>
                <w:sz w:val="19"/>
                <w:szCs w:val="19"/>
              </w:rPr>
              <w:t xml:space="preserve">Method &amp; Path</w:t>
            </w:r>
          </w:p>
        </w:tc>
        <w:tc>
          <w:tcPr>
            <w:tcW w:type="dxa" w:w="1400"/>
            <w:shd w:fill="F3F4F6" w:color="auto" w:val="clear"/>
            <w:tcMar>
              <w:top w:type="dxa" w:w="80"/>
              <w:left w:type="dxa" w:w="100"/>
              <w:bottom w:type="dxa" w:w="80"/>
              <w:right w:type="dxa" w:w="100"/>
            </w:tcMar>
          </w:tcPr>
          <w:p>
            <w:r>
              <w:rPr>
                <w:b/>
                <w:bCs/>
                <w:sz w:val="19"/>
                <w:szCs w:val="19"/>
              </w:rPr>
              <w:t xml:space="preserve">Role</w:t>
            </w:r>
          </w:p>
        </w:tc>
        <w:tc>
          <w:tcPr>
            <w:tcW w:type="dxa" w:w="5200"/>
            <w:shd w:fill="F3F4F6" w:color="auto" w:val="clear"/>
            <w:tcMar>
              <w:top w:type="dxa" w:w="80"/>
              <w:left w:type="dxa" w:w="100"/>
              <w:bottom w:type="dxa" w:w="80"/>
              <w:right w:type="dxa" w:w="100"/>
            </w:tcMar>
          </w:tcPr>
          <w:p>
            <w:r>
              <w:rPr>
                <w:b/>
                <w:bCs/>
                <w:sz w:val="19"/>
                <w:szCs w:val="19"/>
              </w:rPr>
              <w:t xml:space="preserve">Description</w:t>
            </w:r>
          </w:p>
        </w:tc>
      </w:tr>
      <w:tr>
        <w:trPr>
          <w:tblHeader w:val="false"/>
        </w:trPr>
        <w:tc>
          <w:tcPr>
            <w:tcW w:type="dxa" w:w="2600"/>
            <w:tcMar>
              <w:top w:type="dxa" w:w="80"/>
              <w:left w:type="dxa" w:w="100"/>
              <w:bottom w:type="dxa" w:w="80"/>
              <w:right w:type="dxa" w:w="100"/>
            </w:tcMar>
          </w:tcPr>
          <w:p>
            <w:r>
              <w:rPr>
                <w:b w:val="false"/>
                <w:bCs w:val="false"/>
                <w:sz w:val="19"/>
                <w:szCs w:val="19"/>
              </w:rPr>
              <w:t xml:space="preserve">GET /users</w:t>
            </w:r>
          </w:p>
        </w:tc>
        <w:tc>
          <w:tcPr>
            <w:tcW w:type="dxa" w:w="1400"/>
            <w:tcMar>
              <w:top w:type="dxa" w:w="80"/>
              <w:left w:type="dxa" w:w="100"/>
              <w:bottom w:type="dxa" w:w="80"/>
              <w:right w:type="dxa" w:w="100"/>
            </w:tcMar>
          </w:tcPr>
          <w:p>
            <w:r>
              <w:rPr>
                <w:b w:val="false"/>
                <w:bCs w:val="false"/>
                <w:sz w:val="19"/>
                <w:szCs w:val="19"/>
              </w:rPr>
              <w:t xml:space="preserve">ALL</w:t>
            </w:r>
          </w:p>
        </w:tc>
        <w:tc>
          <w:tcPr>
            <w:tcW w:type="dxa" w:w="5200"/>
            <w:tcMar>
              <w:top w:type="dxa" w:w="80"/>
              <w:left w:type="dxa" w:w="100"/>
              <w:bottom w:type="dxa" w:w="80"/>
              <w:right w:type="dxa" w:w="100"/>
            </w:tcMar>
          </w:tcPr>
          <w:p>
            <w:r>
              <w:rPr>
                <w:b w:val="false"/>
                <w:bCs w:val="false"/>
                <w:sz w:val="19"/>
                <w:szCs w:val="19"/>
              </w:rPr>
              <w:t xml:space="preserve">Directory of active org users (assignee pickers)</w:t>
            </w:r>
          </w:p>
        </w:tc>
      </w:tr>
      <w:tr>
        <w:trPr>
          <w:tblHeader w:val="false"/>
        </w:trPr>
        <w:tc>
          <w:tcPr>
            <w:tcW w:type="dxa" w:w="2600"/>
            <w:tcMar>
              <w:top w:type="dxa" w:w="80"/>
              <w:left w:type="dxa" w:w="100"/>
              <w:bottom w:type="dxa" w:w="80"/>
              <w:right w:type="dxa" w:w="100"/>
            </w:tcMar>
          </w:tcPr>
          <w:p>
            <w:r>
              <w:rPr>
                <w:b w:val="false"/>
                <w:bCs w:val="false"/>
                <w:sz w:val="19"/>
                <w:szCs w:val="19"/>
              </w:rPr>
              <w:t xml:space="preserve">GET /admin/users</w:t>
            </w:r>
          </w:p>
        </w:tc>
        <w:tc>
          <w:tcPr>
            <w:tcW w:type="dxa" w:w="1400"/>
            <w:tcMar>
              <w:top w:type="dxa" w:w="80"/>
              <w:left w:type="dxa" w:w="100"/>
              <w:bottom w:type="dxa" w:w="80"/>
              <w:right w:type="dxa" w:w="100"/>
            </w:tcMar>
          </w:tcPr>
          <w:p>
            <w:r>
              <w:rPr>
                <w:b w:val="false"/>
                <w:bCs w:val="false"/>
                <w:sz w:val="19"/>
                <w:szCs w:val="19"/>
              </w:rPr>
              <w:t xml:space="preserve">MGR</w:t>
            </w:r>
          </w:p>
        </w:tc>
        <w:tc>
          <w:tcPr>
            <w:tcW w:type="dxa" w:w="5200"/>
            <w:tcMar>
              <w:top w:type="dxa" w:w="80"/>
              <w:left w:type="dxa" w:w="100"/>
              <w:bottom w:type="dxa" w:w="80"/>
              <w:right w:type="dxa" w:w="100"/>
            </w:tcMar>
          </w:tcPr>
          <w:p>
            <w:r>
              <w:rPr>
                <w:b w:val="false"/>
                <w:bCs w:val="false"/>
                <w:sz w:val="19"/>
                <w:szCs w:val="19"/>
              </w:rPr>
              <w:t xml:space="preserve">Paginated/searchable user admin list</w:t>
            </w:r>
          </w:p>
        </w:tc>
      </w:tr>
      <w:tr>
        <w:trPr>
          <w:tblHeader w:val="false"/>
        </w:trPr>
        <w:tc>
          <w:tcPr>
            <w:tcW w:type="dxa" w:w="2600"/>
            <w:tcMar>
              <w:top w:type="dxa" w:w="80"/>
              <w:left w:type="dxa" w:w="100"/>
              <w:bottom w:type="dxa" w:w="80"/>
              <w:right w:type="dxa" w:w="100"/>
            </w:tcMar>
          </w:tcPr>
          <w:p>
            <w:r>
              <w:rPr>
                <w:b w:val="false"/>
                <w:bCs w:val="false"/>
                <w:sz w:val="19"/>
                <w:szCs w:val="19"/>
              </w:rPr>
              <w:t xml:space="preserve">POST /admin/users</w:t>
            </w:r>
          </w:p>
        </w:tc>
        <w:tc>
          <w:tcPr>
            <w:tcW w:type="dxa" w:w="1400"/>
            <w:tcMar>
              <w:top w:type="dxa" w:w="80"/>
              <w:left w:type="dxa" w:w="100"/>
              <w:bottom w:type="dxa" w:w="80"/>
              <w:right w:type="dxa" w:w="100"/>
            </w:tcMar>
          </w:tcPr>
          <w:p>
            <w:r>
              <w:rPr>
                <w:b w:val="false"/>
                <w:bCs w:val="false"/>
                <w:sz w:val="19"/>
                <w:szCs w:val="19"/>
              </w:rPr>
              <w:t xml:space="preserve">MGR</w:t>
            </w:r>
          </w:p>
        </w:tc>
        <w:tc>
          <w:tcPr>
            <w:tcW w:type="dxa" w:w="5200"/>
            <w:tcMar>
              <w:top w:type="dxa" w:w="80"/>
              <w:left w:type="dxa" w:w="100"/>
              <w:bottom w:type="dxa" w:w="80"/>
              <w:right w:type="dxa" w:w="100"/>
            </w:tcMar>
          </w:tcPr>
          <w:p>
            <w:r>
              <w:rPr>
                <w:b w:val="false"/>
                <w:bCs w:val="false"/>
                <w:sz w:val="19"/>
                <w:szCs w:val="19"/>
              </w:rPr>
              <w:t xml:space="preserve">Create a user directly with a password</w:t>
            </w:r>
          </w:p>
        </w:tc>
      </w:tr>
      <w:tr>
        <w:trPr>
          <w:tblHeader w:val="false"/>
        </w:trPr>
        <w:tc>
          <w:tcPr>
            <w:tcW w:type="dxa" w:w="2600"/>
            <w:tcMar>
              <w:top w:type="dxa" w:w="80"/>
              <w:left w:type="dxa" w:w="100"/>
              <w:bottom w:type="dxa" w:w="80"/>
              <w:right w:type="dxa" w:w="100"/>
            </w:tcMar>
          </w:tcPr>
          <w:p>
            <w:r>
              <w:rPr>
                <w:b w:val="false"/>
                <w:bCs w:val="false"/>
                <w:sz w:val="19"/>
                <w:szCs w:val="19"/>
              </w:rPr>
              <w:t xml:space="preserve">POST /admin/users/invite</w:t>
            </w:r>
          </w:p>
        </w:tc>
        <w:tc>
          <w:tcPr>
            <w:tcW w:type="dxa" w:w="1400"/>
            <w:tcMar>
              <w:top w:type="dxa" w:w="80"/>
              <w:left w:type="dxa" w:w="100"/>
              <w:bottom w:type="dxa" w:w="80"/>
              <w:right w:type="dxa" w:w="100"/>
            </w:tcMar>
          </w:tcPr>
          <w:p>
            <w:r>
              <w:rPr>
                <w:b w:val="false"/>
                <w:bCs w:val="false"/>
                <w:sz w:val="19"/>
                <w:szCs w:val="19"/>
              </w:rPr>
              <w:t xml:space="preserve">MGR</w:t>
            </w:r>
          </w:p>
        </w:tc>
        <w:tc>
          <w:tcPr>
            <w:tcW w:type="dxa" w:w="5200"/>
            <w:tcMar>
              <w:top w:type="dxa" w:w="80"/>
              <w:left w:type="dxa" w:w="100"/>
              <w:bottom w:type="dxa" w:w="80"/>
              <w:right w:type="dxa" w:w="100"/>
            </w:tcMar>
          </w:tcPr>
          <w:p>
            <w:r>
              <w:rPr>
                <w:b w:val="false"/>
                <w:bCs w:val="false"/>
                <w:sz w:val="19"/>
                <w:szCs w:val="19"/>
              </w:rPr>
              <w:t xml:space="preserve">Generate + email an invite link</w:t>
            </w:r>
          </w:p>
        </w:tc>
      </w:tr>
      <w:tr>
        <w:trPr>
          <w:tblHeader w:val="false"/>
        </w:trPr>
        <w:tc>
          <w:tcPr>
            <w:tcW w:type="dxa" w:w="2600"/>
            <w:tcMar>
              <w:top w:type="dxa" w:w="80"/>
              <w:left w:type="dxa" w:w="100"/>
              <w:bottom w:type="dxa" w:w="80"/>
              <w:right w:type="dxa" w:w="100"/>
            </w:tcMar>
          </w:tcPr>
          <w:p>
            <w:r>
              <w:rPr>
                <w:b w:val="false"/>
                <w:bCs w:val="false"/>
                <w:sz w:val="19"/>
                <w:szCs w:val="19"/>
              </w:rPr>
              <w:t xml:space="preserve">PATCH /admin/users/:id</w:t>
            </w:r>
          </w:p>
        </w:tc>
        <w:tc>
          <w:tcPr>
            <w:tcW w:type="dxa" w:w="1400"/>
            <w:tcMar>
              <w:top w:type="dxa" w:w="80"/>
              <w:left w:type="dxa" w:w="100"/>
              <w:bottom w:type="dxa" w:w="80"/>
              <w:right w:type="dxa" w:w="100"/>
            </w:tcMar>
          </w:tcPr>
          <w:p>
            <w:r>
              <w:rPr>
                <w:b w:val="false"/>
                <w:bCs w:val="false"/>
                <w:sz w:val="19"/>
                <w:szCs w:val="19"/>
              </w:rPr>
              <w:t xml:space="preserve">MGR</w:t>
            </w:r>
          </w:p>
        </w:tc>
        <w:tc>
          <w:tcPr>
            <w:tcW w:type="dxa" w:w="5200"/>
            <w:tcMar>
              <w:top w:type="dxa" w:w="80"/>
              <w:left w:type="dxa" w:w="100"/>
              <w:bottom w:type="dxa" w:w="80"/>
              <w:right w:type="dxa" w:w="100"/>
            </w:tcMar>
          </w:tcPr>
          <w:p>
            <w:r>
              <w:rPr>
                <w:b w:val="false"/>
                <w:bCs w:val="false"/>
                <w:sz w:val="19"/>
                <w:szCs w:val="19"/>
              </w:rPr>
              <w:t xml:space="preserve">Edit role/department/active status</w:t>
            </w:r>
          </w:p>
        </w:tc>
      </w:tr>
      <w:tr>
        <w:trPr>
          <w:tblHeader w:val="false"/>
        </w:trPr>
        <w:tc>
          <w:tcPr>
            <w:tcW w:type="dxa" w:w="2600"/>
            <w:tcMar>
              <w:top w:type="dxa" w:w="80"/>
              <w:left w:type="dxa" w:w="100"/>
              <w:bottom w:type="dxa" w:w="80"/>
              <w:right w:type="dxa" w:w="100"/>
            </w:tcMar>
          </w:tcPr>
          <w:p>
            <w:r>
              <w:rPr>
                <w:b w:val="false"/>
                <w:bCs w:val="false"/>
                <w:sz w:val="19"/>
                <w:szCs w:val="19"/>
              </w:rPr>
              <w:t xml:space="preserve">DELETE /admin/users/:id</w:t>
            </w:r>
          </w:p>
        </w:tc>
        <w:tc>
          <w:tcPr>
            <w:tcW w:type="dxa" w:w="1400"/>
            <w:tcMar>
              <w:top w:type="dxa" w:w="80"/>
              <w:left w:type="dxa" w:w="100"/>
              <w:bottom w:type="dxa" w:w="80"/>
              <w:right w:type="dxa" w:w="100"/>
            </w:tcMar>
          </w:tcPr>
          <w:p>
            <w:r>
              <w:rPr>
                <w:b w:val="false"/>
                <w:bCs w:val="false"/>
                <w:sz w:val="19"/>
                <w:szCs w:val="19"/>
              </w:rPr>
              <w:t xml:space="preserve">MGR</w:t>
            </w:r>
          </w:p>
        </w:tc>
        <w:tc>
          <w:tcPr>
            <w:tcW w:type="dxa" w:w="5200"/>
            <w:tcMar>
              <w:top w:type="dxa" w:w="80"/>
              <w:left w:type="dxa" w:w="100"/>
              <w:bottom w:type="dxa" w:w="80"/>
              <w:right w:type="dxa" w:w="100"/>
            </w:tcMar>
          </w:tcPr>
          <w:p>
            <w:r>
              <w:rPr>
                <w:b w:val="false"/>
                <w:bCs w:val="false"/>
                <w:sz w:val="19"/>
                <w:szCs w:val="19"/>
              </w:rPr>
              <w:t xml:space="preserve">Deactivate a user (soft delete)</w:t>
            </w:r>
          </w:p>
        </w:tc>
      </w:tr>
      <w:tr>
        <w:trPr>
          <w:tblHeader w:val="false"/>
        </w:trPr>
        <w:tc>
          <w:tcPr>
            <w:tcW w:type="dxa" w:w="2600"/>
            <w:tcMar>
              <w:top w:type="dxa" w:w="80"/>
              <w:left w:type="dxa" w:w="100"/>
              <w:bottom w:type="dxa" w:w="80"/>
              <w:right w:type="dxa" w:w="100"/>
            </w:tcMar>
          </w:tcPr>
          <w:p>
            <w:r>
              <w:rPr>
                <w:b w:val="false"/>
                <w:bCs w:val="false"/>
                <w:sz w:val="19"/>
                <w:szCs w:val="19"/>
              </w:rPr>
              <w:t xml:space="preserve">GET /org</w:t>
            </w:r>
          </w:p>
        </w:tc>
        <w:tc>
          <w:tcPr>
            <w:tcW w:type="dxa" w:w="1400"/>
            <w:tcMar>
              <w:top w:type="dxa" w:w="80"/>
              <w:left w:type="dxa" w:w="100"/>
              <w:bottom w:type="dxa" w:w="80"/>
              <w:right w:type="dxa" w:w="100"/>
            </w:tcMar>
          </w:tcPr>
          <w:p>
            <w:r>
              <w:rPr>
                <w:b w:val="false"/>
                <w:bCs w:val="false"/>
                <w:sz w:val="19"/>
                <w:szCs w:val="19"/>
              </w:rPr>
              <w:t xml:space="preserve">ALL</w:t>
            </w:r>
          </w:p>
        </w:tc>
        <w:tc>
          <w:tcPr>
            <w:tcW w:type="dxa" w:w="5200"/>
            <w:tcMar>
              <w:top w:type="dxa" w:w="80"/>
              <w:left w:type="dxa" w:w="100"/>
              <w:bottom w:type="dxa" w:w="80"/>
              <w:right w:type="dxa" w:w="100"/>
            </w:tcMar>
          </w:tcPr>
          <w:p>
            <w:r>
              <w:rPr>
                <w:b w:val="false"/>
                <w:bCs w:val="false"/>
                <w:sz w:val="19"/>
                <w:szCs w:val="19"/>
              </w:rPr>
              <w:t xml:space="preserve">Org details + record counts</w:t>
            </w:r>
          </w:p>
        </w:tc>
      </w:tr>
      <w:tr>
        <w:trPr>
          <w:tblHeader w:val="false"/>
        </w:trPr>
        <w:tc>
          <w:tcPr>
            <w:tcW w:type="dxa" w:w="2600"/>
            <w:tcMar>
              <w:top w:type="dxa" w:w="80"/>
              <w:left w:type="dxa" w:w="100"/>
              <w:bottom w:type="dxa" w:w="80"/>
              <w:right w:type="dxa" w:w="100"/>
            </w:tcMar>
          </w:tcPr>
          <w:p>
            <w:r>
              <w:rPr>
                <w:b w:val="false"/>
                <w:bCs w:val="false"/>
                <w:sz w:val="19"/>
                <w:szCs w:val="19"/>
              </w:rPr>
              <w:t xml:space="preserve">PATCH /org</w:t>
            </w:r>
          </w:p>
        </w:tc>
        <w:tc>
          <w:tcPr>
            <w:tcW w:type="dxa" w:w="1400"/>
            <w:tcMar>
              <w:top w:type="dxa" w:w="80"/>
              <w:left w:type="dxa" w:w="100"/>
              <w:bottom w:type="dxa" w:w="80"/>
              <w:right w:type="dxa" w:w="100"/>
            </w:tcMar>
          </w:tcPr>
          <w:p>
            <w:r>
              <w:rPr>
                <w:b w:val="false"/>
                <w:bCs w:val="false"/>
                <w:sz w:val="19"/>
                <w:szCs w:val="19"/>
              </w:rPr>
              <w:t xml:space="preserve">ADMIN</w:t>
            </w:r>
          </w:p>
        </w:tc>
        <w:tc>
          <w:tcPr>
            <w:tcW w:type="dxa" w:w="5200"/>
            <w:tcMar>
              <w:top w:type="dxa" w:w="80"/>
              <w:left w:type="dxa" w:w="100"/>
              <w:bottom w:type="dxa" w:w="80"/>
              <w:right w:type="dxa" w:w="100"/>
            </w:tcMar>
          </w:tcPr>
          <w:p>
            <w:r>
              <w:rPr>
                <w:b w:val="false"/>
                <w:bCs w:val="false"/>
                <w:sz w:val="19"/>
                <w:szCs w:val="19"/>
              </w:rPr>
              <w:t xml:space="preserve">Rename organization</w:t>
            </w:r>
          </w:p>
        </w:tc>
      </w:tr>
      <w:tr>
        <w:trPr>
          <w:tblHeader w:val="false"/>
        </w:trPr>
        <w:tc>
          <w:tcPr>
            <w:tcW w:type="dxa" w:w="2600"/>
            <w:tcMar>
              <w:top w:type="dxa" w:w="80"/>
              <w:left w:type="dxa" w:w="100"/>
              <w:bottom w:type="dxa" w:w="80"/>
              <w:right w:type="dxa" w:w="100"/>
            </w:tcMar>
          </w:tcPr>
          <w:p>
            <w:r>
              <w:rPr>
                <w:b w:val="false"/>
                <w:bCs w:val="false"/>
                <w:sz w:val="19"/>
                <w:szCs w:val="19"/>
              </w:rPr>
              <w:t xml:space="preserve">GET /org/invites</w:t>
            </w:r>
          </w:p>
        </w:tc>
        <w:tc>
          <w:tcPr>
            <w:tcW w:type="dxa" w:w="1400"/>
            <w:tcMar>
              <w:top w:type="dxa" w:w="80"/>
              <w:left w:type="dxa" w:w="100"/>
              <w:bottom w:type="dxa" w:w="80"/>
              <w:right w:type="dxa" w:w="100"/>
            </w:tcMar>
          </w:tcPr>
          <w:p>
            <w:r>
              <w:rPr>
                <w:b w:val="false"/>
                <w:bCs w:val="false"/>
                <w:sz w:val="19"/>
                <w:szCs w:val="19"/>
              </w:rPr>
              <w:t xml:space="preserve">MGR</w:t>
            </w:r>
          </w:p>
        </w:tc>
        <w:tc>
          <w:tcPr>
            <w:tcW w:type="dxa" w:w="5200"/>
            <w:tcMar>
              <w:top w:type="dxa" w:w="80"/>
              <w:left w:type="dxa" w:w="100"/>
              <w:bottom w:type="dxa" w:w="80"/>
              <w:right w:type="dxa" w:w="100"/>
            </w:tcMar>
          </w:tcPr>
          <w:p>
            <w:r>
              <w:rPr>
                <w:b w:val="false"/>
                <w:bCs w:val="false"/>
                <w:sz w:val="19"/>
                <w:szCs w:val="19"/>
              </w:rPr>
              <w:t xml:space="preserve">List pending invite tokens</w:t>
            </w:r>
          </w:p>
        </w:tc>
      </w:tr>
    </w:tbl>
    <w:p>
      <w:pPr>
        <w:pStyle w:val="Heading2"/>
        <w:spacing w:after="120" w:before="280"/>
      </w:pPr>
      <w:r>
        <w:t xml:space="preserve">13.3 CRM — /api/crm/*</w:t>
      </w:r>
    </w:p>
    <w:tbl>
      <w:tblPr>
        <w:tblW w:type="dxa" w:w="9200"/>
        <w:tblBorders>
          <w:top w:val="single" w:color="D1D5DB" w:sz="4"/>
          <w:left w:val="single" w:color="D1D5DB" w:sz="4"/>
          <w:bottom w:val="single" w:color="D1D5DB" w:sz="4"/>
          <w:right w:val="single" w:color="D1D5DB" w:sz="4"/>
          <w:insideH w:val="single" w:color="E5E7EB" w:sz="4"/>
          <w:insideV w:val="single" w:color="E5E7EB" w:sz="4"/>
        </w:tblBorders>
      </w:tblPr>
      <w:tblGrid>
        <w:gridCol w:w="3000"/>
        <w:gridCol w:w="1400"/>
        <w:gridCol w:w="4800"/>
      </w:tblGrid>
      <w:tr>
        <w:trPr>
          <w:tblHeader/>
        </w:trPr>
        <w:tc>
          <w:tcPr>
            <w:tcW w:type="dxa" w:w="3000"/>
            <w:shd w:fill="F3F4F6" w:color="auto" w:val="clear"/>
            <w:tcMar>
              <w:top w:type="dxa" w:w="80"/>
              <w:left w:type="dxa" w:w="100"/>
              <w:bottom w:type="dxa" w:w="80"/>
              <w:right w:type="dxa" w:w="100"/>
            </w:tcMar>
          </w:tcPr>
          <w:p>
            <w:r>
              <w:rPr>
                <w:b/>
                <w:bCs/>
                <w:sz w:val="19"/>
                <w:szCs w:val="19"/>
              </w:rPr>
              <w:t xml:space="preserve">Method &amp; Path</w:t>
            </w:r>
          </w:p>
        </w:tc>
        <w:tc>
          <w:tcPr>
            <w:tcW w:type="dxa" w:w="1400"/>
            <w:shd w:fill="F3F4F6" w:color="auto" w:val="clear"/>
            <w:tcMar>
              <w:top w:type="dxa" w:w="80"/>
              <w:left w:type="dxa" w:w="100"/>
              <w:bottom w:type="dxa" w:w="80"/>
              <w:right w:type="dxa" w:w="100"/>
            </w:tcMar>
          </w:tcPr>
          <w:p>
            <w:r>
              <w:rPr>
                <w:b/>
                <w:bCs/>
                <w:sz w:val="19"/>
                <w:szCs w:val="19"/>
              </w:rPr>
              <w:t xml:space="preserve">Role</w:t>
            </w:r>
          </w:p>
        </w:tc>
        <w:tc>
          <w:tcPr>
            <w:tcW w:type="dxa" w:w="4800"/>
            <w:shd w:fill="F3F4F6" w:color="auto" w:val="clear"/>
            <w:tcMar>
              <w:top w:type="dxa" w:w="80"/>
              <w:left w:type="dxa" w:w="100"/>
              <w:bottom w:type="dxa" w:w="80"/>
              <w:right w:type="dxa" w:w="100"/>
            </w:tcMar>
          </w:tcPr>
          <w:p>
            <w:r>
              <w:rPr>
                <w:b/>
                <w:bCs/>
                <w:sz w:val="19"/>
                <w:szCs w:val="19"/>
              </w:rPr>
              <w:t xml:space="preserve">Description</w:t>
            </w:r>
          </w:p>
        </w:tc>
      </w:tr>
      <w:tr>
        <w:trPr>
          <w:tblHeader w:val="false"/>
        </w:trPr>
        <w:tc>
          <w:tcPr>
            <w:tcW w:type="dxa" w:w="3000"/>
            <w:tcMar>
              <w:top w:type="dxa" w:w="80"/>
              <w:left w:type="dxa" w:w="100"/>
              <w:bottom w:type="dxa" w:w="80"/>
              <w:right w:type="dxa" w:w="100"/>
            </w:tcMar>
          </w:tcPr>
          <w:p>
            <w:r>
              <w:rPr>
                <w:b w:val="false"/>
                <w:bCs w:val="false"/>
                <w:sz w:val="19"/>
                <w:szCs w:val="19"/>
              </w:rPr>
              <w:t xml:space="preserve">GET/POST /crm/accounts</w:t>
            </w:r>
          </w:p>
        </w:tc>
        <w:tc>
          <w:tcPr>
            <w:tcW w:type="dxa" w:w="1400"/>
            <w:tcMar>
              <w:top w:type="dxa" w:w="80"/>
              <w:left w:type="dxa" w:w="100"/>
              <w:bottom w:type="dxa" w:w="80"/>
              <w:right w:type="dxa" w:w="100"/>
            </w:tcMar>
          </w:tcPr>
          <w:p>
            <w:r>
              <w:rPr>
                <w:b w:val="false"/>
                <w:bCs w:val="false"/>
                <w:sz w:val="19"/>
                <w:szCs w:val="19"/>
              </w:rPr>
              <w:t xml:space="preserve">CRM</w:t>
            </w:r>
          </w:p>
        </w:tc>
        <w:tc>
          <w:tcPr>
            <w:tcW w:type="dxa" w:w="4800"/>
            <w:tcMar>
              <w:top w:type="dxa" w:w="80"/>
              <w:left w:type="dxa" w:w="100"/>
              <w:bottom w:type="dxa" w:w="80"/>
              <w:right w:type="dxa" w:w="100"/>
            </w:tcMar>
          </w:tcPr>
          <w:p>
            <w:r>
              <w:rPr>
                <w:b w:val="false"/>
                <w:bCs w:val="false"/>
                <w:sz w:val="19"/>
                <w:szCs w:val="19"/>
              </w:rPr>
              <w:t xml:space="preserve">List/create accounts</w:t>
            </w:r>
          </w:p>
        </w:tc>
      </w:tr>
      <w:tr>
        <w:trPr>
          <w:tblHeader w:val="false"/>
        </w:trPr>
        <w:tc>
          <w:tcPr>
            <w:tcW w:type="dxa" w:w="3000"/>
            <w:tcMar>
              <w:top w:type="dxa" w:w="80"/>
              <w:left w:type="dxa" w:w="100"/>
              <w:bottom w:type="dxa" w:w="80"/>
              <w:right w:type="dxa" w:w="100"/>
            </w:tcMar>
          </w:tcPr>
          <w:p>
            <w:r>
              <w:rPr>
                <w:b w:val="false"/>
                <w:bCs w:val="false"/>
                <w:sz w:val="19"/>
                <w:szCs w:val="19"/>
              </w:rPr>
              <w:t xml:space="preserve">GET/PATCH /crm/accounts/:id</w:t>
            </w:r>
          </w:p>
        </w:tc>
        <w:tc>
          <w:tcPr>
            <w:tcW w:type="dxa" w:w="1400"/>
            <w:tcMar>
              <w:top w:type="dxa" w:w="80"/>
              <w:left w:type="dxa" w:w="100"/>
              <w:bottom w:type="dxa" w:w="80"/>
              <w:right w:type="dxa" w:w="100"/>
            </w:tcMar>
          </w:tcPr>
          <w:p>
            <w:r>
              <w:rPr>
                <w:b w:val="false"/>
                <w:bCs w:val="false"/>
                <w:sz w:val="19"/>
                <w:szCs w:val="19"/>
              </w:rPr>
              <w:t xml:space="preserve">CRM</w:t>
            </w:r>
          </w:p>
        </w:tc>
        <w:tc>
          <w:tcPr>
            <w:tcW w:type="dxa" w:w="4800"/>
            <w:tcMar>
              <w:top w:type="dxa" w:w="80"/>
              <w:left w:type="dxa" w:w="100"/>
              <w:bottom w:type="dxa" w:w="80"/>
              <w:right w:type="dxa" w:w="100"/>
            </w:tcMar>
          </w:tcPr>
          <w:p>
            <w:r>
              <w:rPr>
                <w:b w:val="false"/>
                <w:bCs w:val="false"/>
                <w:sz w:val="19"/>
                <w:szCs w:val="19"/>
              </w:rPr>
              <w:t xml:space="preserve">Account detail / edit</w:t>
            </w:r>
          </w:p>
        </w:tc>
      </w:tr>
      <w:tr>
        <w:trPr>
          <w:tblHeader w:val="false"/>
        </w:trPr>
        <w:tc>
          <w:tcPr>
            <w:tcW w:type="dxa" w:w="3000"/>
            <w:tcMar>
              <w:top w:type="dxa" w:w="80"/>
              <w:left w:type="dxa" w:w="100"/>
              <w:bottom w:type="dxa" w:w="80"/>
              <w:right w:type="dxa" w:w="100"/>
            </w:tcMar>
          </w:tcPr>
          <w:p>
            <w:r>
              <w:rPr>
                <w:b w:val="false"/>
                <w:bCs w:val="false"/>
                <w:sz w:val="19"/>
                <w:szCs w:val="19"/>
              </w:rPr>
              <w:t xml:space="preserve">DELETE /crm/accounts/:id</w:t>
            </w:r>
          </w:p>
        </w:tc>
        <w:tc>
          <w:tcPr>
            <w:tcW w:type="dxa" w:w="1400"/>
            <w:tcMar>
              <w:top w:type="dxa" w:w="80"/>
              <w:left w:type="dxa" w:w="100"/>
              <w:bottom w:type="dxa" w:w="80"/>
              <w:right w:type="dxa" w:w="100"/>
            </w:tcMar>
          </w:tcPr>
          <w:p>
            <w:r>
              <w:rPr>
                <w:b w:val="false"/>
                <w:bCs w:val="false"/>
                <w:sz w:val="19"/>
                <w:szCs w:val="19"/>
              </w:rPr>
              <w:t xml:space="preserve">CRM-MGR</w:t>
            </w:r>
          </w:p>
        </w:tc>
        <w:tc>
          <w:tcPr>
            <w:tcW w:type="dxa" w:w="4800"/>
            <w:tcMar>
              <w:top w:type="dxa" w:w="80"/>
              <w:left w:type="dxa" w:w="100"/>
              <w:bottom w:type="dxa" w:w="80"/>
              <w:right w:type="dxa" w:w="100"/>
            </w:tcMar>
          </w:tcPr>
          <w:p>
            <w:r>
              <w:rPr>
                <w:b w:val="false"/>
                <w:bCs w:val="false"/>
                <w:sz w:val="19"/>
                <w:szCs w:val="19"/>
              </w:rPr>
              <w:t xml:space="preserve">Delete account</w:t>
            </w:r>
          </w:p>
        </w:tc>
      </w:tr>
      <w:tr>
        <w:trPr>
          <w:tblHeader w:val="false"/>
        </w:trPr>
        <w:tc>
          <w:tcPr>
            <w:tcW w:type="dxa" w:w="3000"/>
            <w:tcMar>
              <w:top w:type="dxa" w:w="80"/>
              <w:left w:type="dxa" w:w="100"/>
              <w:bottom w:type="dxa" w:w="80"/>
              <w:right w:type="dxa" w:w="100"/>
            </w:tcMar>
          </w:tcPr>
          <w:p>
            <w:r>
              <w:rPr>
                <w:b w:val="false"/>
                <w:bCs w:val="false"/>
                <w:sz w:val="19"/>
                <w:szCs w:val="19"/>
              </w:rPr>
              <w:t xml:space="preserve">GET/POST /crm/contacts</w:t>
            </w:r>
          </w:p>
        </w:tc>
        <w:tc>
          <w:tcPr>
            <w:tcW w:type="dxa" w:w="1400"/>
            <w:tcMar>
              <w:top w:type="dxa" w:w="80"/>
              <w:left w:type="dxa" w:w="100"/>
              <w:bottom w:type="dxa" w:w="80"/>
              <w:right w:type="dxa" w:w="100"/>
            </w:tcMar>
          </w:tcPr>
          <w:p>
            <w:r>
              <w:rPr>
                <w:b w:val="false"/>
                <w:bCs w:val="false"/>
                <w:sz w:val="19"/>
                <w:szCs w:val="19"/>
              </w:rPr>
              <w:t xml:space="preserve">CRM</w:t>
            </w:r>
          </w:p>
        </w:tc>
        <w:tc>
          <w:tcPr>
            <w:tcW w:type="dxa" w:w="4800"/>
            <w:tcMar>
              <w:top w:type="dxa" w:w="80"/>
              <w:left w:type="dxa" w:w="100"/>
              <w:bottom w:type="dxa" w:w="80"/>
              <w:right w:type="dxa" w:w="100"/>
            </w:tcMar>
          </w:tcPr>
          <w:p>
            <w:r>
              <w:rPr>
                <w:b w:val="false"/>
                <w:bCs w:val="false"/>
                <w:sz w:val="19"/>
                <w:szCs w:val="19"/>
              </w:rPr>
              <w:t xml:space="preserve">List/create contacts</w:t>
            </w:r>
          </w:p>
        </w:tc>
      </w:tr>
      <w:tr>
        <w:trPr>
          <w:tblHeader w:val="false"/>
        </w:trPr>
        <w:tc>
          <w:tcPr>
            <w:tcW w:type="dxa" w:w="3000"/>
            <w:tcMar>
              <w:top w:type="dxa" w:w="80"/>
              <w:left w:type="dxa" w:w="100"/>
              <w:bottom w:type="dxa" w:w="80"/>
              <w:right w:type="dxa" w:w="100"/>
            </w:tcMar>
          </w:tcPr>
          <w:p>
            <w:r>
              <w:rPr>
                <w:b w:val="false"/>
                <w:bCs w:val="false"/>
                <w:sz w:val="19"/>
                <w:szCs w:val="19"/>
              </w:rPr>
              <w:t xml:space="preserve">GET/PATCH /crm/contacts/:id</w:t>
            </w:r>
          </w:p>
        </w:tc>
        <w:tc>
          <w:tcPr>
            <w:tcW w:type="dxa" w:w="1400"/>
            <w:tcMar>
              <w:top w:type="dxa" w:w="80"/>
              <w:left w:type="dxa" w:w="100"/>
              <w:bottom w:type="dxa" w:w="80"/>
              <w:right w:type="dxa" w:w="100"/>
            </w:tcMar>
          </w:tcPr>
          <w:p>
            <w:r>
              <w:rPr>
                <w:b w:val="false"/>
                <w:bCs w:val="false"/>
                <w:sz w:val="19"/>
                <w:szCs w:val="19"/>
              </w:rPr>
              <w:t xml:space="preserve">CRM</w:t>
            </w:r>
          </w:p>
        </w:tc>
        <w:tc>
          <w:tcPr>
            <w:tcW w:type="dxa" w:w="4800"/>
            <w:tcMar>
              <w:top w:type="dxa" w:w="80"/>
              <w:left w:type="dxa" w:w="100"/>
              <w:bottom w:type="dxa" w:w="80"/>
              <w:right w:type="dxa" w:w="100"/>
            </w:tcMar>
          </w:tcPr>
          <w:p>
            <w:r>
              <w:rPr>
                <w:b w:val="false"/>
                <w:bCs w:val="false"/>
                <w:sz w:val="19"/>
                <w:szCs w:val="19"/>
              </w:rPr>
              <w:t xml:space="preserve">Contact detail / edit</w:t>
            </w:r>
          </w:p>
        </w:tc>
      </w:tr>
      <w:tr>
        <w:trPr>
          <w:tblHeader w:val="false"/>
        </w:trPr>
        <w:tc>
          <w:tcPr>
            <w:tcW w:type="dxa" w:w="3000"/>
            <w:tcMar>
              <w:top w:type="dxa" w:w="80"/>
              <w:left w:type="dxa" w:w="100"/>
              <w:bottom w:type="dxa" w:w="80"/>
              <w:right w:type="dxa" w:w="100"/>
            </w:tcMar>
          </w:tcPr>
          <w:p>
            <w:r>
              <w:rPr>
                <w:b w:val="false"/>
                <w:bCs w:val="false"/>
                <w:sz w:val="19"/>
                <w:szCs w:val="19"/>
              </w:rPr>
              <w:t xml:space="preserve">DELETE /crm/contacts/:id</w:t>
            </w:r>
          </w:p>
        </w:tc>
        <w:tc>
          <w:tcPr>
            <w:tcW w:type="dxa" w:w="1400"/>
            <w:tcMar>
              <w:top w:type="dxa" w:w="80"/>
              <w:left w:type="dxa" w:w="100"/>
              <w:bottom w:type="dxa" w:w="80"/>
              <w:right w:type="dxa" w:w="100"/>
            </w:tcMar>
          </w:tcPr>
          <w:p>
            <w:r>
              <w:rPr>
                <w:b w:val="false"/>
                <w:bCs w:val="false"/>
                <w:sz w:val="19"/>
                <w:szCs w:val="19"/>
              </w:rPr>
              <w:t xml:space="preserve">CRM-MGR</w:t>
            </w:r>
          </w:p>
        </w:tc>
        <w:tc>
          <w:tcPr>
            <w:tcW w:type="dxa" w:w="4800"/>
            <w:tcMar>
              <w:top w:type="dxa" w:w="80"/>
              <w:left w:type="dxa" w:w="100"/>
              <w:bottom w:type="dxa" w:w="80"/>
              <w:right w:type="dxa" w:w="100"/>
            </w:tcMar>
          </w:tcPr>
          <w:p>
            <w:r>
              <w:rPr>
                <w:b w:val="false"/>
                <w:bCs w:val="false"/>
                <w:sz w:val="19"/>
                <w:szCs w:val="19"/>
              </w:rPr>
              <w:t xml:space="preserve">Delete contact</w:t>
            </w:r>
          </w:p>
        </w:tc>
      </w:tr>
      <w:tr>
        <w:trPr>
          <w:tblHeader w:val="false"/>
        </w:trPr>
        <w:tc>
          <w:tcPr>
            <w:tcW w:type="dxa" w:w="3000"/>
            <w:tcMar>
              <w:top w:type="dxa" w:w="80"/>
              <w:left w:type="dxa" w:w="100"/>
              <w:bottom w:type="dxa" w:w="80"/>
              <w:right w:type="dxa" w:w="100"/>
            </w:tcMar>
          </w:tcPr>
          <w:p>
            <w:r>
              <w:rPr>
                <w:b w:val="false"/>
                <w:bCs w:val="false"/>
                <w:sz w:val="19"/>
                <w:szCs w:val="19"/>
              </w:rPr>
              <w:t xml:space="preserve">GET/POST /crm/leads</w:t>
            </w:r>
          </w:p>
        </w:tc>
        <w:tc>
          <w:tcPr>
            <w:tcW w:type="dxa" w:w="1400"/>
            <w:tcMar>
              <w:top w:type="dxa" w:w="80"/>
              <w:left w:type="dxa" w:w="100"/>
              <w:bottom w:type="dxa" w:w="80"/>
              <w:right w:type="dxa" w:w="100"/>
            </w:tcMar>
          </w:tcPr>
          <w:p>
            <w:r>
              <w:rPr>
                <w:b w:val="false"/>
                <w:bCs w:val="false"/>
                <w:sz w:val="19"/>
                <w:szCs w:val="19"/>
              </w:rPr>
              <w:t xml:space="preserve">CRM</w:t>
            </w:r>
          </w:p>
        </w:tc>
        <w:tc>
          <w:tcPr>
            <w:tcW w:type="dxa" w:w="4800"/>
            <w:tcMar>
              <w:top w:type="dxa" w:w="80"/>
              <w:left w:type="dxa" w:w="100"/>
              <w:bottom w:type="dxa" w:w="80"/>
              <w:right w:type="dxa" w:w="100"/>
            </w:tcMar>
          </w:tcPr>
          <w:p>
            <w:r>
              <w:rPr>
                <w:b w:val="false"/>
                <w:bCs w:val="false"/>
                <w:sz w:val="19"/>
                <w:szCs w:val="19"/>
              </w:rPr>
              <w:t xml:space="preserve">List/create leads</w:t>
            </w:r>
          </w:p>
        </w:tc>
      </w:tr>
      <w:tr>
        <w:trPr>
          <w:tblHeader w:val="false"/>
        </w:trPr>
        <w:tc>
          <w:tcPr>
            <w:tcW w:type="dxa" w:w="3000"/>
            <w:tcMar>
              <w:top w:type="dxa" w:w="80"/>
              <w:left w:type="dxa" w:w="100"/>
              <w:bottom w:type="dxa" w:w="80"/>
              <w:right w:type="dxa" w:w="100"/>
            </w:tcMar>
          </w:tcPr>
          <w:p>
            <w:r>
              <w:rPr>
                <w:b w:val="false"/>
                <w:bCs w:val="false"/>
                <w:sz w:val="19"/>
                <w:szCs w:val="19"/>
              </w:rPr>
              <w:t xml:space="preserve">GET/PATCH /crm/leads/:id</w:t>
            </w:r>
          </w:p>
        </w:tc>
        <w:tc>
          <w:tcPr>
            <w:tcW w:type="dxa" w:w="1400"/>
            <w:tcMar>
              <w:top w:type="dxa" w:w="80"/>
              <w:left w:type="dxa" w:w="100"/>
              <w:bottom w:type="dxa" w:w="80"/>
              <w:right w:type="dxa" w:w="100"/>
            </w:tcMar>
          </w:tcPr>
          <w:p>
            <w:r>
              <w:rPr>
                <w:b w:val="false"/>
                <w:bCs w:val="false"/>
                <w:sz w:val="19"/>
                <w:szCs w:val="19"/>
              </w:rPr>
              <w:t xml:space="preserve">CRM</w:t>
            </w:r>
          </w:p>
        </w:tc>
        <w:tc>
          <w:tcPr>
            <w:tcW w:type="dxa" w:w="4800"/>
            <w:tcMar>
              <w:top w:type="dxa" w:w="80"/>
              <w:left w:type="dxa" w:w="100"/>
              <w:bottom w:type="dxa" w:w="80"/>
              <w:right w:type="dxa" w:w="100"/>
            </w:tcMar>
          </w:tcPr>
          <w:p>
            <w:r>
              <w:rPr>
                <w:b w:val="false"/>
                <w:bCs w:val="false"/>
                <w:sz w:val="19"/>
                <w:szCs w:val="19"/>
              </w:rPr>
              <w:t xml:space="preserve">Lead detail / edit</w:t>
            </w:r>
          </w:p>
        </w:tc>
      </w:tr>
      <w:tr>
        <w:trPr>
          <w:tblHeader w:val="false"/>
        </w:trPr>
        <w:tc>
          <w:tcPr>
            <w:tcW w:type="dxa" w:w="3000"/>
            <w:tcMar>
              <w:top w:type="dxa" w:w="80"/>
              <w:left w:type="dxa" w:w="100"/>
              <w:bottom w:type="dxa" w:w="80"/>
              <w:right w:type="dxa" w:w="100"/>
            </w:tcMar>
          </w:tcPr>
          <w:p>
            <w:r>
              <w:rPr>
                <w:b w:val="false"/>
                <w:bCs w:val="false"/>
                <w:sz w:val="19"/>
                <w:szCs w:val="19"/>
              </w:rPr>
              <w:t xml:space="preserve">PATCH /crm/leads/:id/convert</w:t>
            </w:r>
          </w:p>
        </w:tc>
        <w:tc>
          <w:tcPr>
            <w:tcW w:type="dxa" w:w="1400"/>
            <w:tcMar>
              <w:top w:type="dxa" w:w="80"/>
              <w:left w:type="dxa" w:w="100"/>
              <w:bottom w:type="dxa" w:w="80"/>
              <w:right w:type="dxa" w:w="100"/>
            </w:tcMar>
          </w:tcPr>
          <w:p>
            <w:r>
              <w:rPr>
                <w:b w:val="false"/>
                <w:bCs w:val="false"/>
                <w:sz w:val="19"/>
                <w:szCs w:val="19"/>
              </w:rPr>
              <w:t xml:space="preserve">CRM</w:t>
            </w:r>
          </w:p>
        </w:tc>
        <w:tc>
          <w:tcPr>
            <w:tcW w:type="dxa" w:w="4800"/>
            <w:tcMar>
              <w:top w:type="dxa" w:w="80"/>
              <w:left w:type="dxa" w:w="100"/>
              <w:bottom w:type="dxa" w:w="80"/>
              <w:right w:type="dxa" w:w="100"/>
            </w:tcMar>
          </w:tcPr>
          <w:p>
            <w:r>
              <w:rPr>
                <w:b w:val="false"/>
                <w:bCs w:val="false"/>
                <w:sz w:val="19"/>
                <w:szCs w:val="19"/>
              </w:rPr>
              <w:t xml:space="preserve">Convert lead into a deal</w:t>
            </w:r>
          </w:p>
        </w:tc>
      </w:tr>
      <w:tr>
        <w:trPr>
          <w:tblHeader w:val="false"/>
        </w:trPr>
        <w:tc>
          <w:tcPr>
            <w:tcW w:type="dxa" w:w="3000"/>
            <w:tcMar>
              <w:top w:type="dxa" w:w="80"/>
              <w:left w:type="dxa" w:w="100"/>
              <w:bottom w:type="dxa" w:w="80"/>
              <w:right w:type="dxa" w:w="100"/>
            </w:tcMar>
          </w:tcPr>
          <w:p>
            <w:r>
              <w:rPr>
                <w:b w:val="false"/>
                <w:bCs w:val="false"/>
                <w:sz w:val="19"/>
                <w:szCs w:val="19"/>
              </w:rPr>
              <w:t xml:space="preserve">DELETE /crm/leads/:id</w:t>
            </w:r>
          </w:p>
        </w:tc>
        <w:tc>
          <w:tcPr>
            <w:tcW w:type="dxa" w:w="1400"/>
            <w:tcMar>
              <w:top w:type="dxa" w:w="80"/>
              <w:left w:type="dxa" w:w="100"/>
              <w:bottom w:type="dxa" w:w="80"/>
              <w:right w:type="dxa" w:w="100"/>
            </w:tcMar>
          </w:tcPr>
          <w:p>
            <w:r>
              <w:rPr>
                <w:b w:val="false"/>
                <w:bCs w:val="false"/>
                <w:sz w:val="19"/>
                <w:szCs w:val="19"/>
              </w:rPr>
              <w:t xml:space="preserve">CRM-MGR</w:t>
            </w:r>
          </w:p>
        </w:tc>
        <w:tc>
          <w:tcPr>
            <w:tcW w:type="dxa" w:w="4800"/>
            <w:tcMar>
              <w:top w:type="dxa" w:w="80"/>
              <w:left w:type="dxa" w:w="100"/>
              <w:bottom w:type="dxa" w:w="80"/>
              <w:right w:type="dxa" w:w="100"/>
            </w:tcMar>
          </w:tcPr>
          <w:p>
            <w:r>
              <w:rPr>
                <w:b w:val="false"/>
                <w:bCs w:val="false"/>
                <w:sz w:val="19"/>
                <w:szCs w:val="19"/>
              </w:rPr>
              <w:t xml:space="preserve">Delete lead</w:t>
            </w:r>
          </w:p>
        </w:tc>
      </w:tr>
      <w:tr>
        <w:trPr>
          <w:tblHeader w:val="false"/>
        </w:trPr>
        <w:tc>
          <w:tcPr>
            <w:tcW w:type="dxa" w:w="3000"/>
            <w:tcMar>
              <w:top w:type="dxa" w:w="80"/>
              <w:left w:type="dxa" w:w="100"/>
              <w:bottom w:type="dxa" w:w="80"/>
              <w:right w:type="dxa" w:w="100"/>
            </w:tcMar>
          </w:tcPr>
          <w:p>
            <w:r>
              <w:rPr>
                <w:b w:val="false"/>
                <w:bCs w:val="false"/>
                <w:sz w:val="19"/>
                <w:szCs w:val="19"/>
              </w:rPr>
              <w:t xml:space="preserve">GET /crm/deals</w:t>
            </w:r>
          </w:p>
        </w:tc>
        <w:tc>
          <w:tcPr>
            <w:tcW w:type="dxa" w:w="1400"/>
            <w:tcMar>
              <w:top w:type="dxa" w:w="80"/>
              <w:left w:type="dxa" w:w="100"/>
              <w:bottom w:type="dxa" w:w="80"/>
              <w:right w:type="dxa" w:w="100"/>
            </w:tcMar>
          </w:tcPr>
          <w:p>
            <w:r>
              <w:rPr>
                <w:b w:val="false"/>
                <w:bCs w:val="false"/>
                <w:sz w:val="19"/>
                <w:szCs w:val="19"/>
              </w:rPr>
              <w:t xml:space="preserve">CRM</w:t>
            </w:r>
          </w:p>
        </w:tc>
        <w:tc>
          <w:tcPr>
            <w:tcW w:type="dxa" w:w="4800"/>
            <w:tcMar>
              <w:top w:type="dxa" w:w="80"/>
              <w:left w:type="dxa" w:w="100"/>
              <w:bottom w:type="dxa" w:w="80"/>
              <w:right w:type="dxa" w:w="100"/>
            </w:tcMar>
          </w:tcPr>
          <w:p>
            <w:r>
              <w:rPr>
                <w:b w:val="false"/>
                <w:bCs w:val="false"/>
                <w:sz w:val="19"/>
                <w:szCs w:val="19"/>
              </w:rPr>
              <w:t xml:space="preserve">List deals</w:t>
            </w:r>
          </w:p>
        </w:tc>
      </w:tr>
      <w:tr>
        <w:trPr>
          <w:tblHeader w:val="false"/>
        </w:trPr>
        <w:tc>
          <w:tcPr>
            <w:tcW w:type="dxa" w:w="3000"/>
            <w:tcMar>
              <w:top w:type="dxa" w:w="80"/>
              <w:left w:type="dxa" w:w="100"/>
              <w:bottom w:type="dxa" w:w="80"/>
              <w:right w:type="dxa" w:w="100"/>
            </w:tcMar>
          </w:tcPr>
          <w:p>
            <w:r>
              <w:rPr>
                <w:b w:val="false"/>
                <w:bCs w:val="false"/>
                <w:sz w:val="19"/>
                <w:szCs w:val="19"/>
              </w:rPr>
              <w:t xml:space="preserve">GET /crm/deals/pipeline</w:t>
            </w:r>
          </w:p>
        </w:tc>
        <w:tc>
          <w:tcPr>
            <w:tcW w:type="dxa" w:w="1400"/>
            <w:tcMar>
              <w:top w:type="dxa" w:w="80"/>
              <w:left w:type="dxa" w:w="100"/>
              <w:bottom w:type="dxa" w:w="80"/>
              <w:right w:type="dxa" w:w="100"/>
            </w:tcMar>
          </w:tcPr>
          <w:p>
            <w:r>
              <w:rPr>
                <w:b w:val="false"/>
                <w:bCs w:val="false"/>
                <w:sz w:val="19"/>
                <w:szCs w:val="19"/>
              </w:rPr>
              <w:t xml:space="preserve">CRM</w:t>
            </w:r>
          </w:p>
        </w:tc>
        <w:tc>
          <w:tcPr>
            <w:tcW w:type="dxa" w:w="4800"/>
            <w:tcMar>
              <w:top w:type="dxa" w:w="80"/>
              <w:left w:type="dxa" w:w="100"/>
              <w:bottom w:type="dxa" w:w="80"/>
              <w:right w:type="dxa" w:w="100"/>
            </w:tcMar>
          </w:tcPr>
          <w:p>
            <w:r>
              <w:rPr>
                <w:b w:val="false"/>
                <w:bCs w:val="false"/>
                <w:sz w:val="19"/>
                <w:szCs w:val="19"/>
              </w:rPr>
              <w:t xml:space="preserve">Kanban board grouped by stage</w:t>
            </w:r>
          </w:p>
        </w:tc>
      </w:tr>
      <w:tr>
        <w:trPr>
          <w:tblHeader w:val="false"/>
        </w:trPr>
        <w:tc>
          <w:tcPr>
            <w:tcW w:type="dxa" w:w="3000"/>
            <w:tcMar>
              <w:top w:type="dxa" w:w="80"/>
              <w:left w:type="dxa" w:w="100"/>
              <w:bottom w:type="dxa" w:w="80"/>
              <w:right w:type="dxa" w:w="100"/>
            </w:tcMar>
          </w:tcPr>
          <w:p>
            <w:r>
              <w:rPr>
                <w:b w:val="false"/>
                <w:bCs w:val="false"/>
                <w:sz w:val="19"/>
                <w:szCs w:val="19"/>
              </w:rPr>
              <w:t xml:space="preserve">GET /crm/deals/reports</w:t>
            </w:r>
          </w:p>
        </w:tc>
        <w:tc>
          <w:tcPr>
            <w:tcW w:type="dxa" w:w="1400"/>
            <w:tcMar>
              <w:top w:type="dxa" w:w="80"/>
              <w:left w:type="dxa" w:w="100"/>
              <w:bottom w:type="dxa" w:w="80"/>
              <w:right w:type="dxa" w:w="100"/>
            </w:tcMar>
          </w:tcPr>
          <w:p>
            <w:r>
              <w:rPr>
                <w:b w:val="false"/>
                <w:bCs w:val="false"/>
                <w:sz w:val="19"/>
                <w:szCs w:val="19"/>
              </w:rPr>
              <w:t xml:space="preserve">CRM-MGR</w:t>
            </w:r>
          </w:p>
        </w:tc>
        <w:tc>
          <w:tcPr>
            <w:tcW w:type="dxa" w:w="4800"/>
            <w:tcMar>
              <w:top w:type="dxa" w:w="80"/>
              <w:left w:type="dxa" w:w="100"/>
              <w:bottom w:type="dxa" w:w="80"/>
              <w:right w:type="dxa" w:w="100"/>
            </w:tcMar>
          </w:tcPr>
          <w:p>
            <w:r>
              <w:rPr>
                <w:b w:val="false"/>
                <w:bCs w:val="false"/>
                <w:sz w:val="19"/>
                <w:szCs w:val="19"/>
              </w:rPr>
              <w:t xml:space="preserve">Funnel/forecast reporting</w:t>
            </w:r>
          </w:p>
        </w:tc>
      </w:tr>
      <w:tr>
        <w:trPr>
          <w:tblHeader w:val="false"/>
        </w:trPr>
        <w:tc>
          <w:tcPr>
            <w:tcW w:type="dxa" w:w="3000"/>
            <w:tcMar>
              <w:top w:type="dxa" w:w="80"/>
              <w:left w:type="dxa" w:w="100"/>
              <w:bottom w:type="dxa" w:w="80"/>
              <w:right w:type="dxa" w:w="100"/>
            </w:tcMar>
          </w:tcPr>
          <w:p>
            <w:r>
              <w:rPr>
                <w:b w:val="false"/>
                <w:bCs w:val="false"/>
                <w:sz w:val="19"/>
                <w:szCs w:val="19"/>
              </w:rPr>
              <w:t xml:space="preserve">POST /crm/deals</w:t>
            </w:r>
          </w:p>
        </w:tc>
        <w:tc>
          <w:tcPr>
            <w:tcW w:type="dxa" w:w="1400"/>
            <w:tcMar>
              <w:top w:type="dxa" w:w="80"/>
              <w:left w:type="dxa" w:w="100"/>
              <w:bottom w:type="dxa" w:w="80"/>
              <w:right w:type="dxa" w:w="100"/>
            </w:tcMar>
          </w:tcPr>
          <w:p>
            <w:r>
              <w:rPr>
                <w:b w:val="false"/>
                <w:bCs w:val="false"/>
                <w:sz w:val="19"/>
                <w:szCs w:val="19"/>
              </w:rPr>
              <w:t xml:space="preserve">CRM</w:t>
            </w:r>
          </w:p>
        </w:tc>
        <w:tc>
          <w:tcPr>
            <w:tcW w:type="dxa" w:w="4800"/>
            <w:tcMar>
              <w:top w:type="dxa" w:w="80"/>
              <w:left w:type="dxa" w:w="100"/>
              <w:bottom w:type="dxa" w:w="80"/>
              <w:right w:type="dxa" w:w="100"/>
            </w:tcMar>
          </w:tcPr>
          <w:p>
            <w:r>
              <w:rPr>
                <w:b w:val="false"/>
                <w:bCs w:val="false"/>
                <w:sz w:val="19"/>
                <w:szCs w:val="19"/>
              </w:rPr>
              <w:t xml:space="preserve">Create deal</w:t>
            </w:r>
          </w:p>
        </w:tc>
      </w:tr>
      <w:tr>
        <w:trPr>
          <w:tblHeader w:val="false"/>
        </w:trPr>
        <w:tc>
          <w:tcPr>
            <w:tcW w:type="dxa" w:w="3000"/>
            <w:tcMar>
              <w:top w:type="dxa" w:w="80"/>
              <w:left w:type="dxa" w:w="100"/>
              <w:bottom w:type="dxa" w:w="80"/>
              <w:right w:type="dxa" w:w="100"/>
            </w:tcMar>
          </w:tcPr>
          <w:p>
            <w:r>
              <w:rPr>
                <w:b w:val="false"/>
                <w:bCs w:val="false"/>
                <w:sz w:val="19"/>
                <w:szCs w:val="19"/>
              </w:rPr>
              <w:t xml:space="preserve">GET/PATCH /crm/deals/:id</w:t>
            </w:r>
          </w:p>
        </w:tc>
        <w:tc>
          <w:tcPr>
            <w:tcW w:type="dxa" w:w="1400"/>
            <w:tcMar>
              <w:top w:type="dxa" w:w="80"/>
              <w:left w:type="dxa" w:w="100"/>
              <w:bottom w:type="dxa" w:w="80"/>
              <w:right w:type="dxa" w:w="100"/>
            </w:tcMar>
          </w:tcPr>
          <w:p>
            <w:r>
              <w:rPr>
                <w:b w:val="false"/>
                <w:bCs w:val="false"/>
                <w:sz w:val="19"/>
                <w:szCs w:val="19"/>
              </w:rPr>
              <w:t xml:space="preserve">CRM</w:t>
            </w:r>
          </w:p>
        </w:tc>
        <w:tc>
          <w:tcPr>
            <w:tcW w:type="dxa" w:w="4800"/>
            <w:tcMar>
              <w:top w:type="dxa" w:w="80"/>
              <w:left w:type="dxa" w:w="100"/>
              <w:bottom w:type="dxa" w:w="80"/>
              <w:right w:type="dxa" w:w="100"/>
            </w:tcMar>
          </w:tcPr>
          <w:p>
            <w:r>
              <w:rPr>
                <w:b w:val="false"/>
                <w:bCs w:val="false"/>
                <w:sz w:val="19"/>
                <w:szCs w:val="19"/>
              </w:rPr>
              <w:t xml:space="preserve">Deal detail / edit</w:t>
            </w:r>
          </w:p>
        </w:tc>
      </w:tr>
      <w:tr>
        <w:trPr>
          <w:tblHeader w:val="false"/>
        </w:trPr>
        <w:tc>
          <w:tcPr>
            <w:tcW w:type="dxa" w:w="3000"/>
            <w:tcMar>
              <w:top w:type="dxa" w:w="80"/>
              <w:left w:type="dxa" w:w="100"/>
              <w:bottom w:type="dxa" w:w="80"/>
              <w:right w:type="dxa" w:w="100"/>
            </w:tcMar>
          </w:tcPr>
          <w:p>
            <w:r>
              <w:rPr>
                <w:b w:val="false"/>
                <w:bCs w:val="false"/>
                <w:sz w:val="19"/>
                <w:szCs w:val="19"/>
              </w:rPr>
              <w:t xml:space="preserve">PATCH /crm/deals/:id/stage</w:t>
            </w:r>
          </w:p>
        </w:tc>
        <w:tc>
          <w:tcPr>
            <w:tcW w:type="dxa" w:w="1400"/>
            <w:tcMar>
              <w:top w:type="dxa" w:w="80"/>
              <w:left w:type="dxa" w:w="100"/>
              <w:bottom w:type="dxa" w:w="80"/>
              <w:right w:type="dxa" w:w="100"/>
            </w:tcMar>
          </w:tcPr>
          <w:p>
            <w:r>
              <w:rPr>
                <w:b w:val="false"/>
                <w:bCs w:val="false"/>
                <w:sz w:val="19"/>
                <w:szCs w:val="19"/>
              </w:rPr>
              <w:t xml:space="preserve">CRM</w:t>
            </w:r>
          </w:p>
        </w:tc>
        <w:tc>
          <w:tcPr>
            <w:tcW w:type="dxa" w:w="4800"/>
            <w:tcMar>
              <w:top w:type="dxa" w:w="80"/>
              <w:left w:type="dxa" w:w="100"/>
              <w:bottom w:type="dxa" w:w="80"/>
              <w:right w:type="dxa" w:w="100"/>
            </w:tcMar>
          </w:tcPr>
          <w:p>
            <w:r>
              <w:rPr>
                <w:b w:val="false"/>
                <w:bCs w:val="false"/>
                <w:sz w:val="19"/>
                <w:szCs w:val="19"/>
              </w:rPr>
              <w:t xml:space="preserve">Move Kanban stage</w:t>
            </w:r>
          </w:p>
        </w:tc>
      </w:tr>
      <w:tr>
        <w:trPr>
          <w:tblHeader w:val="false"/>
        </w:trPr>
        <w:tc>
          <w:tcPr>
            <w:tcW w:type="dxa" w:w="3000"/>
            <w:tcMar>
              <w:top w:type="dxa" w:w="80"/>
              <w:left w:type="dxa" w:w="100"/>
              <w:bottom w:type="dxa" w:w="80"/>
              <w:right w:type="dxa" w:w="100"/>
            </w:tcMar>
          </w:tcPr>
          <w:p>
            <w:r>
              <w:rPr>
                <w:b w:val="false"/>
                <w:bCs w:val="false"/>
                <w:sz w:val="19"/>
                <w:szCs w:val="19"/>
              </w:rPr>
              <w:t xml:space="preserve">DELETE /crm/deals/:id</w:t>
            </w:r>
          </w:p>
        </w:tc>
        <w:tc>
          <w:tcPr>
            <w:tcW w:type="dxa" w:w="1400"/>
            <w:tcMar>
              <w:top w:type="dxa" w:w="80"/>
              <w:left w:type="dxa" w:w="100"/>
              <w:bottom w:type="dxa" w:w="80"/>
              <w:right w:type="dxa" w:w="100"/>
            </w:tcMar>
          </w:tcPr>
          <w:p>
            <w:r>
              <w:rPr>
                <w:b w:val="false"/>
                <w:bCs w:val="false"/>
                <w:sz w:val="19"/>
                <w:szCs w:val="19"/>
              </w:rPr>
              <w:t xml:space="preserve">CRM-MGR</w:t>
            </w:r>
          </w:p>
        </w:tc>
        <w:tc>
          <w:tcPr>
            <w:tcW w:type="dxa" w:w="4800"/>
            <w:tcMar>
              <w:top w:type="dxa" w:w="80"/>
              <w:left w:type="dxa" w:w="100"/>
              <w:bottom w:type="dxa" w:w="80"/>
              <w:right w:type="dxa" w:w="100"/>
            </w:tcMar>
          </w:tcPr>
          <w:p>
            <w:r>
              <w:rPr>
                <w:b w:val="false"/>
                <w:bCs w:val="false"/>
                <w:sz w:val="19"/>
                <w:szCs w:val="19"/>
              </w:rPr>
              <w:t xml:space="preserve">Delete deal</w:t>
            </w:r>
          </w:p>
        </w:tc>
      </w:tr>
      <w:tr>
        <w:trPr>
          <w:tblHeader w:val="false"/>
        </w:trPr>
        <w:tc>
          <w:tcPr>
            <w:tcW w:type="dxa" w:w="3000"/>
            <w:tcMar>
              <w:top w:type="dxa" w:w="80"/>
              <w:left w:type="dxa" w:w="100"/>
              <w:bottom w:type="dxa" w:w="80"/>
              <w:right w:type="dxa" w:w="100"/>
            </w:tcMar>
          </w:tcPr>
          <w:p>
            <w:r>
              <w:rPr>
                <w:b w:val="false"/>
                <w:bCs w:val="false"/>
                <w:sz w:val="19"/>
                <w:szCs w:val="19"/>
              </w:rPr>
              <w:t xml:space="preserve">GET/POST /crm/activities</w:t>
            </w:r>
          </w:p>
        </w:tc>
        <w:tc>
          <w:tcPr>
            <w:tcW w:type="dxa" w:w="1400"/>
            <w:tcMar>
              <w:top w:type="dxa" w:w="80"/>
              <w:left w:type="dxa" w:w="100"/>
              <w:bottom w:type="dxa" w:w="80"/>
              <w:right w:type="dxa" w:w="100"/>
            </w:tcMar>
          </w:tcPr>
          <w:p>
            <w:r>
              <w:rPr>
                <w:b w:val="false"/>
                <w:bCs w:val="false"/>
                <w:sz w:val="19"/>
                <w:szCs w:val="19"/>
              </w:rPr>
              <w:t xml:space="preserve">CRM</w:t>
            </w:r>
          </w:p>
        </w:tc>
        <w:tc>
          <w:tcPr>
            <w:tcW w:type="dxa" w:w="4800"/>
            <w:tcMar>
              <w:top w:type="dxa" w:w="80"/>
              <w:left w:type="dxa" w:w="100"/>
              <w:bottom w:type="dxa" w:w="80"/>
              <w:right w:type="dxa" w:w="100"/>
            </w:tcMar>
          </w:tcPr>
          <w:p>
            <w:r>
              <w:rPr>
                <w:b w:val="false"/>
                <w:bCs w:val="false"/>
                <w:sz w:val="19"/>
                <w:szCs w:val="19"/>
              </w:rPr>
              <w:t xml:space="preserve">List/create activities</w:t>
            </w:r>
          </w:p>
        </w:tc>
      </w:tr>
      <w:tr>
        <w:trPr>
          <w:tblHeader w:val="false"/>
        </w:trPr>
        <w:tc>
          <w:tcPr>
            <w:tcW w:type="dxa" w:w="3000"/>
            <w:tcMar>
              <w:top w:type="dxa" w:w="80"/>
              <w:left w:type="dxa" w:w="100"/>
              <w:bottom w:type="dxa" w:w="80"/>
              <w:right w:type="dxa" w:w="100"/>
            </w:tcMar>
          </w:tcPr>
          <w:p>
            <w:r>
              <w:rPr>
                <w:b w:val="false"/>
                <w:bCs w:val="false"/>
                <w:sz w:val="19"/>
                <w:szCs w:val="19"/>
              </w:rPr>
              <w:t xml:space="preserve">PATCH /crm/activities/:id</w:t>
            </w:r>
          </w:p>
        </w:tc>
        <w:tc>
          <w:tcPr>
            <w:tcW w:type="dxa" w:w="1400"/>
            <w:tcMar>
              <w:top w:type="dxa" w:w="80"/>
              <w:left w:type="dxa" w:w="100"/>
              <w:bottom w:type="dxa" w:w="80"/>
              <w:right w:type="dxa" w:w="100"/>
            </w:tcMar>
          </w:tcPr>
          <w:p>
            <w:r>
              <w:rPr>
                <w:b w:val="false"/>
                <w:bCs w:val="false"/>
                <w:sz w:val="19"/>
                <w:szCs w:val="19"/>
              </w:rPr>
              <w:t xml:space="preserve">CRM</w:t>
            </w:r>
          </w:p>
        </w:tc>
        <w:tc>
          <w:tcPr>
            <w:tcW w:type="dxa" w:w="4800"/>
            <w:tcMar>
              <w:top w:type="dxa" w:w="80"/>
              <w:left w:type="dxa" w:w="100"/>
              <w:bottom w:type="dxa" w:w="80"/>
              <w:right w:type="dxa" w:w="100"/>
            </w:tcMar>
          </w:tcPr>
          <w:p>
            <w:r>
              <w:rPr>
                <w:b w:val="false"/>
                <w:bCs w:val="false"/>
                <w:sz w:val="19"/>
                <w:szCs w:val="19"/>
              </w:rPr>
              <w:t xml:space="preserve">Edit activity</w:t>
            </w:r>
          </w:p>
        </w:tc>
      </w:tr>
      <w:tr>
        <w:trPr>
          <w:tblHeader w:val="false"/>
        </w:trPr>
        <w:tc>
          <w:tcPr>
            <w:tcW w:type="dxa" w:w="3000"/>
            <w:tcMar>
              <w:top w:type="dxa" w:w="80"/>
              <w:left w:type="dxa" w:w="100"/>
              <w:bottom w:type="dxa" w:w="80"/>
              <w:right w:type="dxa" w:w="100"/>
            </w:tcMar>
          </w:tcPr>
          <w:p>
            <w:r>
              <w:rPr>
                <w:b w:val="false"/>
                <w:bCs w:val="false"/>
                <w:sz w:val="19"/>
                <w:szCs w:val="19"/>
              </w:rPr>
              <w:t xml:space="preserve">DELETE /crm/activities/:id</w:t>
            </w:r>
          </w:p>
        </w:tc>
        <w:tc>
          <w:tcPr>
            <w:tcW w:type="dxa" w:w="1400"/>
            <w:tcMar>
              <w:top w:type="dxa" w:w="80"/>
              <w:left w:type="dxa" w:w="100"/>
              <w:bottom w:type="dxa" w:w="80"/>
              <w:right w:type="dxa" w:w="100"/>
            </w:tcMar>
          </w:tcPr>
          <w:p>
            <w:r>
              <w:rPr>
                <w:b w:val="false"/>
                <w:bCs w:val="false"/>
                <w:sz w:val="19"/>
                <w:szCs w:val="19"/>
              </w:rPr>
              <w:t xml:space="preserve">CRM-MGR</w:t>
            </w:r>
          </w:p>
        </w:tc>
        <w:tc>
          <w:tcPr>
            <w:tcW w:type="dxa" w:w="4800"/>
            <w:tcMar>
              <w:top w:type="dxa" w:w="80"/>
              <w:left w:type="dxa" w:w="100"/>
              <w:bottom w:type="dxa" w:w="80"/>
              <w:right w:type="dxa" w:w="100"/>
            </w:tcMar>
          </w:tcPr>
          <w:p>
            <w:r>
              <w:rPr>
                <w:b w:val="false"/>
                <w:bCs w:val="false"/>
                <w:sz w:val="19"/>
                <w:szCs w:val="19"/>
              </w:rPr>
              <w:t xml:space="preserve">Delete activity</w:t>
            </w:r>
          </w:p>
        </w:tc>
      </w:tr>
    </w:tbl>
    <w:p>
      <w:pPr>
        <w:pStyle w:val="Heading2"/>
        <w:spacing w:after="120" w:before="280"/>
      </w:pPr>
      <w:r>
        <w:t xml:space="preserve">13.4 IT Desk — /api/itdesk/*</w:t>
      </w:r>
    </w:p>
    <w:tbl>
      <w:tblPr>
        <w:tblW w:type="dxa" w:w="9200"/>
        <w:tblBorders>
          <w:top w:val="single" w:color="D1D5DB" w:sz="4"/>
          <w:left w:val="single" w:color="D1D5DB" w:sz="4"/>
          <w:bottom w:val="single" w:color="D1D5DB" w:sz="4"/>
          <w:right w:val="single" w:color="D1D5DB" w:sz="4"/>
          <w:insideH w:val="single" w:color="E5E7EB" w:sz="4"/>
          <w:insideV w:val="single" w:color="E5E7EB" w:sz="4"/>
        </w:tblBorders>
      </w:tblPr>
      <w:tblGrid>
        <w:gridCol w:w="3400"/>
        <w:gridCol w:w="1400"/>
        <w:gridCol w:w="4400"/>
      </w:tblGrid>
      <w:tr>
        <w:trPr>
          <w:tblHeader/>
        </w:trPr>
        <w:tc>
          <w:tcPr>
            <w:tcW w:type="dxa" w:w="3400"/>
            <w:shd w:fill="F3F4F6" w:color="auto" w:val="clear"/>
            <w:tcMar>
              <w:top w:type="dxa" w:w="80"/>
              <w:left w:type="dxa" w:w="100"/>
              <w:bottom w:type="dxa" w:w="80"/>
              <w:right w:type="dxa" w:w="100"/>
            </w:tcMar>
          </w:tcPr>
          <w:p>
            <w:r>
              <w:rPr>
                <w:b/>
                <w:bCs/>
                <w:sz w:val="19"/>
                <w:szCs w:val="19"/>
              </w:rPr>
              <w:t xml:space="preserve">Method &amp; Path</w:t>
            </w:r>
          </w:p>
        </w:tc>
        <w:tc>
          <w:tcPr>
            <w:tcW w:type="dxa" w:w="1400"/>
            <w:shd w:fill="F3F4F6" w:color="auto" w:val="clear"/>
            <w:tcMar>
              <w:top w:type="dxa" w:w="80"/>
              <w:left w:type="dxa" w:w="100"/>
              <w:bottom w:type="dxa" w:w="80"/>
              <w:right w:type="dxa" w:w="100"/>
            </w:tcMar>
          </w:tcPr>
          <w:p>
            <w:r>
              <w:rPr>
                <w:b/>
                <w:bCs/>
                <w:sz w:val="19"/>
                <w:szCs w:val="19"/>
              </w:rPr>
              <w:t xml:space="preserve">Role</w:t>
            </w:r>
          </w:p>
        </w:tc>
        <w:tc>
          <w:tcPr>
            <w:tcW w:type="dxa" w:w="4400"/>
            <w:shd w:fill="F3F4F6" w:color="auto" w:val="clear"/>
            <w:tcMar>
              <w:top w:type="dxa" w:w="80"/>
              <w:left w:type="dxa" w:w="100"/>
              <w:bottom w:type="dxa" w:w="80"/>
              <w:right w:type="dxa" w:w="100"/>
            </w:tcMar>
          </w:tcPr>
          <w:p>
            <w:r>
              <w:rPr>
                <w:b/>
                <w:bCs/>
                <w:sz w:val="19"/>
                <w:szCs w:val="19"/>
              </w:rPr>
              <w:t xml:space="preserve">Description</w:t>
            </w:r>
          </w:p>
        </w:tc>
      </w:tr>
      <w:tr>
        <w:trPr>
          <w:tblHeader w:val="false"/>
        </w:trPr>
        <w:tc>
          <w:tcPr>
            <w:tcW w:type="dxa" w:w="3400"/>
            <w:tcMar>
              <w:top w:type="dxa" w:w="80"/>
              <w:left w:type="dxa" w:w="100"/>
              <w:bottom w:type="dxa" w:w="80"/>
              <w:right w:type="dxa" w:w="100"/>
            </w:tcMar>
          </w:tcPr>
          <w:p>
            <w:r>
              <w:rPr>
                <w:b w:val="false"/>
                <w:bCs w:val="false"/>
                <w:sz w:val="19"/>
                <w:szCs w:val="19"/>
              </w:rPr>
              <w:t xml:space="preserve">GET /itdesk/tickets</w:t>
            </w:r>
          </w:p>
        </w:tc>
        <w:tc>
          <w:tcPr>
            <w:tcW w:type="dxa" w:w="1400"/>
            <w:tcMar>
              <w:top w:type="dxa" w:w="80"/>
              <w:left w:type="dxa" w:w="100"/>
              <w:bottom w:type="dxa" w:w="80"/>
              <w:right w:type="dxa" w:w="100"/>
            </w:tcMar>
          </w:tcPr>
          <w:p>
            <w:r>
              <w:rPr>
                <w:b w:val="false"/>
                <w:bCs w:val="false"/>
                <w:sz w:val="19"/>
                <w:szCs w:val="19"/>
              </w:rPr>
              <w:t xml:space="preserve">ALL</w:t>
            </w:r>
          </w:p>
        </w:tc>
        <w:tc>
          <w:tcPr>
            <w:tcW w:type="dxa" w:w="4400"/>
            <w:tcMar>
              <w:top w:type="dxa" w:w="80"/>
              <w:left w:type="dxa" w:w="100"/>
              <w:bottom w:type="dxa" w:w="80"/>
              <w:right w:type="dxa" w:w="100"/>
            </w:tcMar>
          </w:tcPr>
          <w:p>
            <w:r>
              <w:rPr>
                <w:b w:val="false"/>
                <w:bCs w:val="false"/>
                <w:sz w:val="19"/>
                <w:szCs w:val="19"/>
              </w:rPr>
              <w:t xml:space="preserve">List tickets (EMPLOYEE auto-scoped to own)</w:t>
            </w:r>
          </w:p>
        </w:tc>
      </w:tr>
      <w:tr>
        <w:trPr>
          <w:tblHeader w:val="false"/>
        </w:trPr>
        <w:tc>
          <w:tcPr>
            <w:tcW w:type="dxa" w:w="3400"/>
            <w:tcMar>
              <w:top w:type="dxa" w:w="80"/>
              <w:left w:type="dxa" w:w="100"/>
              <w:bottom w:type="dxa" w:w="80"/>
              <w:right w:type="dxa" w:w="100"/>
            </w:tcMar>
          </w:tcPr>
          <w:p>
            <w:r>
              <w:rPr>
                <w:b w:val="false"/>
                <w:bCs w:val="false"/>
                <w:sz w:val="19"/>
                <w:szCs w:val="19"/>
              </w:rPr>
              <w:t xml:space="preserve">POST /itdesk/tickets</w:t>
            </w:r>
          </w:p>
        </w:tc>
        <w:tc>
          <w:tcPr>
            <w:tcW w:type="dxa" w:w="1400"/>
            <w:tcMar>
              <w:top w:type="dxa" w:w="80"/>
              <w:left w:type="dxa" w:w="100"/>
              <w:bottom w:type="dxa" w:w="80"/>
              <w:right w:type="dxa" w:w="100"/>
            </w:tcMar>
          </w:tcPr>
          <w:p>
            <w:r>
              <w:rPr>
                <w:b w:val="false"/>
                <w:bCs w:val="false"/>
                <w:sz w:val="19"/>
                <w:szCs w:val="19"/>
              </w:rPr>
              <w:t xml:space="preserve">ALL</w:t>
            </w:r>
          </w:p>
        </w:tc>
        <w:tc>
          <w:tcPr>
            <w:tcW w:type="dxa" w:w="4400"/>
            <w:tcMar>
              <w:top w:type="dxa" w:w="80"/>
              <w:left w:type="dxa" w:w="100"/>
              <w:bottom w:type="dxa" w:w="80"/>
              <w:right w:type="dxa" w:w="100"/>
            </w:tcMar>
          </w:tcPr>
          <w:p>
            <w:r>
              <w:rPr>
                <w:b w:val="false"/>
                <w:bCs w:val="false"/>
                <w:sz w:val="19"/>
                <w:szCs w:val="19"/>
              </w:rPr>
              <w:t xml:space="preserve">File a new ticket</w:t>
            </w:r>
          </w:p>
        </w:tc>
      </w:tr>
      <w:tr>
        <w:trPr>
          <w:tblHeader w:val="false"/>
        </w:trPr>
        <w:tc>
          <w:tcPr>
            <w:tcW w:type="dxa" w:w="3400"/>
            <w:tcMar>
              <w:top w:type="dxa" w:w="80"/>
              <w:left w:type="dxa" w:w="100"/>
              <w:bottom w:type="dxa" w:w="80"/>
              <w:right w:type="dxa" w:w="100"/>
            </w:tcMar>
          </w:tcPr>
          <w:p>
            <w:r>
              <w:rPr>
                <w:b w:val="false"/>
                <w:bCs w:val="false"/>
                <w:sz w:val="19"/>
                <w:szCs w:val="19"/>
              </w:rPr>
              <w:t xml:space="preserve">GET /itdesk/tickets/reports</w:t>
            </w:r>
          </w:p>
        </w:tc>
        <w:tc>
          <w:tcPr>
            <w:tcW w:type="dxa" w:w="1400"/>
            <w:tcMar>
              <w:top w:type="dxa" w:w="80"/>
              <w:left w:type="dxa" w:w="100"/>
              <w:bottom w:type="dxa" w:w="80"/>
              <w:right w:type="dxa" w:w="100"/>
            </w:tcMar>
          </w:tcPr>
          <w:p>
            <w:r>
              <w:rPr>
                <w:b w:val="false"/>
                <w:bCs w:val="false"/>
                <w:sz w:val="19"/>
                <w:szCs w:val="19"/>
              </w:rPr>
              <w:t xml:space="preserve">IT-MGR</w:t>
            </w:r>
          </w:p>
        </w:tc>
        <w:tc>
          <w:tcPr>
            <w:tcW w:type="dxa" w:w="4400"/>
            <w:tcMar>
              <w:top w:type="dxa" w:w="80"/>
              <w:left w:type="dxa" w:w="100"/>
              <w:bottom w:type="dxa" w:w="80"/>
              <w:right w:type="dxa" w:w="100"/>
            </w:tcMar>
          </w:tcPr>
          <w:p>
            <w:r>
              <w:rPr>
                <w:b w:val="false"/>
                <w:bCs w:val="false"/>
                <w:sz w:val="19"/>
                <w:szCs w:val="19"/>
              </w:rPr>
              <w:t xml:space="preserve">Ticket reporting</w:t>
            </w:r>
          </w:p>
        </w:tc>
      </w:tr>
      <w:tr>
        <w:trPr>
          <w:tblHeader w:val="false"/>
        </w:trPr>
        <w:tc>
          <w:tcPr>
            <w:tcW w:type="dxa" w:w="3400"/>
            <w:tcMar>
              <w:top w:type="dxa" w:w="80"/>
              <w:left w:type="dxa" w:w="100"/>
              <w:bottom w:type="dxa" w:w="80"/>
              <w:right w:type="dxa" w:w="100"/>
            </w:tcMar>
          </w:tcPr>
          <w:p>
            <w:r>
              <w:rPr>
                <w:b w:val="false"/>
                <w:bCs w:val="false"/>
                <w:sz w:val="19"/>
                <w:szCs w:val="19"/>
              </w:rPr>
              <w:t xml:space="preserve">GET /itdesk/tickets/:id</w:t>
            </w:r>
          </w:p>
        </w:tc>
        <w:tc>
          <w:tcPr>
            <w:tcW w:type="dxa" w:w="1400"/>
            <w:tcMar>
              <w:top w:type="dxa" w:w="80"/>
              <w:left w:type="dxa" w:w="100"/>
              <w:bottom w:type="dxa" w:w="80"/>
              <w:right w:type="dxa" w:w="100"/>
            </w:tcMar>
          </w:tcPr>
          <w:p>
            <w:r>
              <w:rPr>
                <w:b w:val="false"/>
                <w:bCs w:val="false"/>
                <w:sz w:val="19"/>
                <w:szCs w:val="19"/>
              </w:rPr>
              <w:t xml:space="preserve">ALL</w:t>
            </w:r>
          </w:p>
        </w:tc>
        <w:tc>
          <w:tcPr>
            <w:tcW w:type="dxa" w:w="4400"/>
            <w:tcMar>
              <w:top w:type="dxa" w:w="80"/>
              <w:left w:type="dxa" w:w="100"/>
              <w:bottom w:type="dxa" w:w="80"/>
              <w:right w:type="dxa" w:w="100"/>
            </w:tcMar>
          </w:tcPr>
          <w:p>
            <w:r>
              <w:rPr>
                <w:b w:val="false"/>
                <w:bCs w:val="false"/>
                <w:sz w:val="19"/>
                <w:szCs w:val="19"/>
              </w:rPr>
              <w:t xml:space="preserve">Ticket detail + history</w:t>
            </w:r>
          </w:p>
        </w:tc>
      </w:tr>
      <w:tr>
        <w:trPr>
          <w:tblHeader w:val="false"/>
        </w:trPr>
        <w:tc>
          <w:tcPr>
            <w:tcW w:type="dxa" w:w="3400"/>
            <w:tcMar>
              <w:top w:type="dxa" w:w="80"/>
              <w:left w:type="dxa" w:w="100"/>
              <w:bottom w:type="dxa" w:w="80"/>
              <w:right w:type="dxa" w:w="100"/>
            </w:tcMar>
          </w:tcPr>
          <w:p>
            <w:r>
              <w:rPr>
                <w:b w:val="false"/>
                <w:bCs w:val="false"/>
                <w:sz w:val="19"/>
                <w:szCs w:val="19"/>
              </w:rPr>
              <w:t xml:space="preserve">PATCH /itdesk/tickets/:id</w:t>
            </w:r>
          </w:p>
        </w:tc>
        <w:tc>
          <w:tcPr>
            <w:tcW w:type="dxa" w:w="1400"/>
            <w:tcMar>
              <w:top w:type="dxa" w:w="80"/>
              <w:left w:type="dxa" w:w="100"/>
              <w:bottom w:type="dxa" w:w="80"/>
              <w:right w:type="dxa" w:w="100"/>
            </w:tcMar>
          </w:tcPr>
          <w:p>
            <w:r>
              <w:rPr>
                <w:b w:val="false"/>
                <w:bCs w:val="false"/>
                <w:sz w:val="19"/>
                <w:szCs w:val="19"/>
              </w:rPr>
              <w:t xml:space="preserve">IT</w:t>
            </w:r>
          </w:p>
        </w:tc>
        <w:tc>
          <w:tcPr>
            <w:tcW w:type="dxa" w:w="4400"/>
            <w:tcMar>
              <w:top w:type="dxa" w:w="80"/>
              <w:left w:type="dxa" w:w="100"/>
              <w:bottom w:type="dxa" w:w="80"/>
              <w:right w:type="dxa" w:w="100"/>
            </w:tcMar>
          </w:tcPr>
          <w:p>
            <w:r>
              <w:rPr>
                <w:b w:val="false"/>
                <w:bCs w:val="false"/>
                <w:sz w:val="19"/>
                <w:szCs w:val="19"/>
              </w:rPr>
              <w:t xml:space="preserve">Edit ticket content</w:t>
            </w:r>
          </w:p>
        </w:tc>
      </w:tr>
      <w:tr>
        <w:trPr>
          <w:tblHeader w:val="false"/>
        </w:trPr>
        <w:tc>
          <w:tcPr>
            <w:tcW w:type="dxa" w:w="3400"/>
            <w:tcMar>
              <w:top w:type="dxa" w:w="80"/>
              <w:left w:type="dxa" w:w="100"/>
              <w:bottom w:type="dxa" w:w="80"/>
              <w:right w:type="dxa" w:w="100"/>
            </w:tcMar>
          </w:tcPr>
          <w:p>
            <w:r>
              <w:rPr>
                <w:b w:val="false"/>
                <w:bCs w:val="false"/>
                <w:sz w:val="19"/>
                <w:szCs w:val="19"/>
              </w:rPr>
              <w:t xml:space="preserve">PATCH /itdesk/tickets/:id/status</w:t>
            </w:r>
          </w:p>
        </w:tc>
        <w:tc>
          <w:tcPr>
            <w:tcW w:type="dxa" w:w="1400"/>
            <w:tcMar>
              <w:top w:type="dxa" w:w="80"/>
              <w:left w:type="dxa" w:w="100"/>
              <w:bottom w:type="dxa" w:w="80"/>
              <w:right w:type="dxa" w:w="100"/>
            </w:tcMar>
          </w:tcPr>
          <w:p>
            <w:r>
              <w:rPr>
                <w:b w:val="false"/>
                <w:bCs w:val="false"/>
                <w:sz w:val="19"/>
                <w:szCs w:val="19"/>
              </w:rPr>
              <w:t xml:space="preserve">IT</w:t>
            </w:r>
          </w:p>
        </w:tc>
        <w:tc>
          <w:tcPr>
            <w:tcW w:type="dxa" w:w="4400"/>
            <w:tcMar>
              <w:top w:type="dxa" w:w="80"/>
              <w:left w:type="dxa" w:w="100"/>
              <w:bottom w:type="dxa" w:w="80"/>
              <w:right w:type="dxa" w:w="100"/>
            </w:tcMar>
          </w:tcPr>
          <w:p>
            <w:r>
              <w:rPr>
                <w:b w:val="false"/>
                <w:bCs w:val="false"/>
                <w:sz w:val="19"/>
                <w:szCs w:val="19"/>
              </w:rPr>
              <w:t xml:space="preserve">Change status</w:t>
            </w:r>
          </w:p>
        </w:tc>
      </w:tr>
      <w:tr>
        <w:trPr>
          <w:tblHeader w:val="false"/>
        </w:trPr>
        <w:tc>
          <w:tcPr>
            <w:tcW w:type="dxa" w:w="3400"/>
            <w:tcMar>
              <w:top w:type="dxa" w:w="80"/>
              <w:left w:type="dxa" w:w="100"/>
              <w:bottom w:type="dxa" w:w="80"/>
              <w:right w:type="dxa" w:w="100"/>
            </w:tcMar>
          </w:tcPr>
          <w:p>
            <w:r>
              <w:rPr>
                <w:b w:val="false"/>
                <w:bCs w:val="false"/>
                <w:sz w:val="19"/>
                <w:szCs w:val="19"/>
              </w:rPr>
              <w:t xml:space="preserve">PATCH /itdesk/tickets/:id/assign</w:t>
            </w:r>
          </w:p>
        </w:tc>
        <w:tc>
          <w:tcPr>
            <w:tcW w:type="dxa" w:w="1400"/>
            <w:tcMar>
              <w:top w:type="dxa" w:w="80"/>
              <w:left w:type="dxa" w:w="100"/>
              <w:bottom w:type="dxa" w:w="80"/>
              <w:right w:type="dxa" w:w="100"/>
            </w:tcMar>
          </w:tcPr>
          <w:p>
            <w:r>
              <w:rPr>
                <w:b w:val="false"/>
                <w:bCs w:val="false"/>
                <w:sz w:val="19"/>
                <w:szCs w:val="19"/>
              </w:rPr>
              <w:t xml:space="preserve">IT-MGR</w:t>
            </w:r>
          </w:p>
        </w:tc>
        <w:tc>
          <w:tcPr>
            <w:tcW w:type="dxa" w:w="4400"/>
            <w:tcMar>
              <w:top w:type="dxa" w:w="80"/>
              <w:left w:type="dxa" w:w="100"/>
              <w:bottom w:type="dxa" w:w="80"/>
              <w:right w:type="dxa" w:w="100"/>
            </w:tcMar>
          </w:tcPr>
          <w:p>
            <w:r>
              <w:rPr>
                <w:b w:val="false"/>
                <w:bCs w:val="false"/>
                <w:sz w:val="19"/>
                <w:szCs w:val="19"/>
              </w:rPr>
              <w:t xml:space="preserve">Reassign ticket</w:t>
            </w:r>
          </w:p>
        </w:tc>
      </w:tr>
      <w:tr>
        <w:trPr>
          <w:tblHeader w:val="false"/>
        </w:trPr>
        <w:tc>
          <w:tcPr>
            <w:tcW w:type="dxa" w:w="3400"/>
            <w:tcMar>
              <w:top w:type="dxa" w:w="80"/>
              <w:left w:type="dxa" w:w="100"/>
              <w:bottom w:type="dxa" w:w="80"/>
              <w:right w:type="dxa" w:w="100"/>
            </w:tcMar>
          </w:tcPr>
          <w:p>
            <w:r>
              <w:rPr>
                <w:b w:val="false"/>
                <w:bCs w:val="false"/>
                <w:sz w:val="19"/>
                <w:szCs w:val="19"/>
              </w:rPr>
              <w:t xml:space="preserve">DELETE /itdesk/tickets/:id</w:t>
            </w:r>
          </w:p>
        </w:tc>
        <w:tc>
          <w:tcPr>
            <w:tcW w:type="dxa" w:w="1400"/>
            <w:tcMar>
              <w:top w:type="dxa" w:w="80"/>
              <w:left w:type="dxa" w:w="100"/>
              <w:bottom w:type="dxa" w:w="80"/>
              <w:right w:type="dxa" w:w="100"/>
            </w:tcMar>
          </w:tcPr>
          <w:p>
            <w:r>
              <w:rPr>
                <w:b w:val="false"/>
                <w:bCs w:val="false"/>
                <w:sz w:val="19"/>
                <w:szCs w:val="19"/>
              </w:rPr>
              <w:t xml:space="preserve">IT-MGR</w:t>
            </w:r>
          </w:p>
        </w:tc>
        <w:tc>
          <w:tcPr>
            <w:tcW w:type="dxa" w:w="4400"/>
            <w:tcMar>
              <w:top w:type="dxa" w:w="80"/>
              <w:left w:type="dxa" w:w="100"/>
              <w:bottom w:type="dxa" w:w="80"/>
              <w:right w:type="dxa" w:w="100"/>
            </w:tcMar>
          </w:tcPr>
          <w:p>
            <w:r>
              <w:rPr>
                <w:b w:val="false"/>
                <w:bCs w:val="false"/>
                <w:sz w:val="19"/>
                <w:szCs w:val="19"/>
              </w:rPr>
              <w:t xml:space="preserve">Delete ticket</w:t>
            </w:r>
          </w:p>
        </w:tc>
      </w:tr>
      <w:tr>
        <w:trPr>
          <w:tblHeader w:val="false"/>
        </w:trPr>
        <w:tc>
          <w:tcPr>
            <w:tcW w:type="dxa" w:w="3400"/>
            <w:tcMar>
              <w:top w:type="dxa" w:w="80"/>
              <w:left w:type="dxa" w:w="100"/>
              <w:bottom w:type="dxa" w:w="80"/>
              <w:right w:type="dxa" w:w="100"/>
            </w:tcMar>
          </w:tcPr>
          <w:p>
            <w:r>
              <w:rPr>
                <w:b w:val="false"/>
                <w:bCs w:val="false"/>
                <w:sz w:val="19"/>
                <w:szCs w:val="19"/>
              </w:rPr>
              <w:t xml:space="preserve">GET /itdesk/categories</w:t>
            </w:r>
          </w:p>
        </w:tc>
        <w:tc>
          <w:tcPr>
            <w:tcW w:type="dxa" w:w="1400"/>
            <w:tcMar>
              <w:top w:type="dxa" w:w="80"/>
              <w:left w:type="dxa" w:w="100"/>
              <w:bottom w:type="dxa" w:w="80"/>
              <w:right w:type="dxa" w:w="100"/>
            </w:tcMar>
          </w:tcPr>
          <w:p>
            <w:r>
              <w:rPr>
                <w:b w:val="false"/>
                <w:bCs w:val="false"/>
                <w:sz w:val="19"/>
                <w:szCs w:val="19"/>
              </w:rPr>
              <w:t xml:space="preserve">ALL</w:t>
            </w:r>
          </w:p>
        </w:tc>
        <w:tc>
          <w:tcPr>
            <w:tcW w:type="dxa" w:w="4400"/>
            <w:tcMar>
              <w:top w:type="dxa" w:w="80"/>
              <w:left w:type="dxa" w:w="100"/>
              <w:bottom w:type="dxa" w:w="80"/>
              <w:right w:type="dxa" w:w="100"/>
            </w:tcMar>
          </w:tcPr>
          <w:p>
            <w:r>
              <w:rPr>
                <w:b w:val="false"/>
                <w:bCs w:val="false"/>
                <w:sz w:val="19"/>
                <w:szCs w:val="19"/>
              </w:rPr>
              <w:t xml:space="preserve">List categories</w:t>
            </w:r>
          </w:p>
        </w:tc>
      </w:tr>
      <w:tr>
        <w:trPr>
          <w:tblHeader w:val="false"/>
        </w:trPr>
        <w:tc>
          <w:tcPr>
            <w:tcW w:type="dxa" w:w="3400"/>
            <w:tcMar>
              <w:top w:type="dxa" w:w="80"/>
              <w:left w:type="dxa" w:w="100"/>
              <w:bottom w:type="dxa" w:w="80"/>
              <w:right w:type="dxa" w:w="100"/>
            </w:tcMar>
          </w:tcPr>
          <w:p>
            <w:r>
              <w:rPr>
                <w:b w:val="false"/>
                <w:bCs w:val="false"/>
                <w:sz w:val="19"/>
                <w:szCs w:val="19"/>
              </w:rPr>
              <w:t xml:space="preserve">POST/PATCH/DELETE /itdesk/categories</w:t>
            </w:r>
          </w:p>
        </w:tc>
        <w:tc>
          <w:tcPr>
            <w:tcW w:type="dxa" w:w="1400"/>
            <w:tcMar>
              <w:top w:type="dxa" w:w="80"/>
              <w:left w:type="dxa" w:w="100"/>
              <w:bottom w:type="dxa" w:w="80"/>
              <w:right w:type="dxa" w:w="100"/>
            </w:tcMar>
          </w:tcPr>
          <w:p>
            <w:r>
              <w:rPr>
                <w:b w:val="false"/>
                <w:bCs w:val="false"/>
                <w:sz w:val="19"/>
                <w:szCs w:val="19"/>
              </w:rPr>
              <w:t xml:space="preserve">IT-MGR</w:t>
            </w:r>
          </w:p>
        </w:tc>
        <w:tc>
          <w:tcPr>
            <w:tcW w:type="dxa" w:w="4400"/>
            <w:tcMar>
              <w:top w:type="dxa" w:w="80"/>
              <w:left w:type="dxa" w:w="100"/>
              <w:bottom w:type="dxa" w:w="80"/>
              <w:right w:type="dxa" w:w="100"/>
            </w:tcMar>
          </w:tcPr>
          <w:p>
            <w:r>
              <w:rPr>
                <w:b w:val="false"/>
                <w:bCs w:val="false"/>
                <w:sz w:val="19"/>
                <w:szCs w:val="19"/>
              </w:rPr>
              <w:t xml:space="preserve">Manage categories</w:t>
            </w:r>
          </w:p>
        </w:tc>
      </w:tr>
      <w:tr>
        <w:trPr>
          <w:tblHeader w:val="false"/>
        </w:trPr>
        <w:tc>
          <w:tcPr>
            <w:tcW w:type="dxa" w:w="3400"/>
            <w:tcMar>
              <w:top w:type="dxa" w:w="80"/>
              <w:left w:type="dxa" w:w="100"/>
              <w:bottom w:type="dxa" w:w="80"/>
              <w:right w:type="dxa" w:w="100"/>
            </w:tcMar>
          </w:tcPr>
          <w:p>
            <w:r>
              <w:rPr>
                <w:b w:val="false"/>
                <w:bCs w:val="false"/>
                <w:sz w:val="19"/>
                <w:szCs w:val="19"/>
              </w:rPr>
              <w:t xml:space="preserve">GET /itdesk/sla-policies</w:t>
            </w:r>
          </w:p>
        </w:tc>
        <w:tc>
          <w:tcPr>
            <w:tcW w:type="dxa" w:w="1400"/>
            <w:tcMar>
              <w:top w:type="dxa" w:w="80"/>
              <w:left w:type="dxa" w:w="100"/>
              <w:bottom w:type="dxa" w:w="80"/>
              <w:right w:type="dxa" w:w="100"/>
            </w:tcMar>
          </w:tcPr>
          <w:p>
            <w:r>
              <w:rPr>
                <w:b w:val="false"/>
                <w:bCs w:val="false"/>
                <w:sz w:val="19"/>
                <w:szCs w:val="19"/>
              </w:rPr>
              <w:t xml:space="preserve">IT</w:t>
            </w:r>
          </w:p>
        </w:tc>
        <w:tc>
          <w:tcPr>
            <w:tcW w:type="dxa" w:w="4400"/>
            <w:tcMar>
              <w:top w:type="dxa" w:w="80"/>
              <w:left w:type="dxa" w:w="100"/>
              <w:bottom w:type="dxa" w:w="80"/>
              <w:right w:type="dxa" w:w="100"/>
            </w:tcMar>
          </w:tcPr>
          <w:p>
            <w:r>
              <w:rPr>
                <w:b w:val="false"/>
                <w:bCs w:val="false"/>
                <w:sz w:val="19"/>
                <w:szCs w:val="19"/>
              </w:rPr>
              <w:t xml:space="preserve">List SLA policies</w:t>
            </w:r>
          </w:p>
        </w:tc>
      </w:tr>
      <w:tr>
        <w:trPr>
          <w:tblHeader w:val="false"/>
        </w:trPr>
        <w:tc>
          <w:tcPr>
            <w:tcW w:type="dxa" w:w="3400"/>
            <w:tcMar>
              <w:top w:type="dxa" w:w="80"/>
              <w:left w:type="dxa" w:w="100"/>
              <w:bottom w:type="dxa" w:w="80"/>
              <w:right w:type="dxa" w:w="100"/>
            </w:tcMar>
          </w:tcPr>
          <w:p>
            <w:r>
              <w:rPr>
                <w:b w:val="false"/>
                <w:bCs w:val="false"/>
                <w:sz w:val="19"/>
                <w:szCs w:val="19"/>
              </w:rPr>
              <w:t xml:space="preserve">POST/PATCH/DELETE /itdesk/sla-policies</w:t>
            </w:r>
          </w:p>
        </w:tc>
        <w:tc>
          <w:tcPr>
            <w:tcW w:type="dxa" w:w="1400"/>
            <w:tcMar>
              <w:top w:type="dxa" w:w="80"/>
              <w:left w:type="dxa" w:w="100"/>
              <w:bottom w:type="dxa" w:w="80"/>
              <w:right w:type="dxa" w:w="100"/>
            </w:tcMar>
          </w:tcPr>
          <w:p>
            <w:r>
              <w:rPr>
                <w:b w:val="false"/>
                <w:bCs w:val="false"/>
                <w:sz w:val="19"/>
                <w:szCs w:val="19"/>
              </w:rPr>
              <w:t xml:space="preserve">IT-MGR</w:t>
            </w:r>
          </w:p>
        </w:tc>
        <w:tc>
          <w:tcPr>
            <w:tcW w:type="dxa" w:w="4400"/>
            <w:tcMar>
              <w:top w:type="dxa" w:w="80"/>
              <w:left w:type="dxa" w:w="100"/>
              <w:bottom w:type="dxa" w:w="80"/>
              <w:right w:type="dxa" w:w="100"/>
            </w:tcMar>
          </w:tcPr>
          <w:p>
            <w:r>
              <w:rPr>
                <w:b w:val="false"/>
                <w:bCs w:val="false"/>
                <w:sz w:val="19"/>
                <w:szCs w:val="19"/>
              </w:rPr>
              <w:t xml:space="preserve">Manage SLA policies</w:t>
            </w:r>
          </w:p>
        </w:tc>
      </w:tr>
      <w:tr>
        <w:trPr>
          <w:tblHeader w:val="false"/>
        </w:trPr>
        <w:tc>
          <w:tcPr>
            <w:tcW w:type="dxa" w:w="3400"/>
            <w:tcMar>
              <w:top w:type="dxa" w:w="80"/>
              <w:left w:type="dxa" w:w="100"/>
              <w:bottom w:type="dxa" w:w="80"/>
              <w:right w:type="dxa" w:w="100"/>
            </w:tcMar>
          </w:tcPr>
          <w:p>
            <w:r>
              <w:rPr>
                <w:b w:val="false"/>
                <w:bCs w:val="false"/>
                <w:sz w:val="19"/>
                <w:szCs w:val="19"/>
              </w:rPr>
              <w:t xml:space="preserve">GET /itdesk/articles</w:t>
            </w:r>
          </w:p>
        </w:tc>
        <w:tc>
          <w:tcPr>
            <w:tcW w:type="dxa" w:w="1400"/>
            <w:tcMar>
              <w:top w:type="dxa" w:w="80"/>
              <w:left w:type="dxa" w:w="100"/>
              <w:bottom w:type="dxa" w:w="80"/>
              <w:right w:type="dxa" w:w="100"/>
            </w:tcMar>
          </w:tcPr>
          <w:p>
            <w:r>
              <w:rPr>
                <w:b w:val="false"/>
                <w:bCs w:val="false"/>
                <w:sz w:val="19"/>
                <w:szCs w:val="19"/>
              </w:rPr>
              <w:t xml:space="preserve">ALL</w:t>
            </w:r>
          </w:p>
        </w:tc>
        <w:tc>
          <w:tcPr>
            <w:tcW w:type="dxa" w:w="4400"/>
            <w:tcMar>
              <w:top w:type="dxa" w:w="80"/>
              <w:left w:type="dxa" w:w="100"/>
              <w:bottom w:type="dxa" w:w="80"/>
              <w:right w:type="dxa" w:w="100"/>
            </w:tcMar>
          </w:tcPr>
          <w:p>
            <w:r>
              <w:rPr>
                <w:b w:val="false"/>
                <w:bCs w:val="false"/>
                <w:sz w:val="19"/>
                <w:szCs w:val="19"/>
              </w:rPr>
              <w:t xml:space="preserve">List KB articles (published-only for non-staff)</w:t>
            </w:r>
          </w:p>
        </w:tc>
      </w:tr>
      <w:tr>
        <w:trPr>
          <w:tblHeader w:val="false"/>
        </w:trPr>
        <w:tc>
          <w:tcPr>
            <w:tcW w:type="dxa" w:w="3400"/>
            <w:tcMar>
              <w:top w:type="dxa" w:w="80"/>
              <w:left w:type="dxa" w:w="100"/>
              <w:bottom w:type="dxa" w:w="80"/>
              <w:right w:type="dxa" w:w="100"/>
            </w:tcMar>
          </w:tcPr>
          <w:p>
            <w:r>
              <w:rPr>
                <w:b w:val="false"/>
                <w:bCs w:val="false"/>
                <w:sz w:val="19"/>
                <w:szCs w:val="19"/>
              </w:rPr>
              <w:t xml:space="preserve">POST/PATCH/DELETE /itdesk/articles</w:t>
            </w:r>
          </w:p>
        </w:tc>
        <w:tc>
          <w:tcPr>
            <w:tcW w:type="dxa" w:w="1400"/>
            <w:tcMar>
              <w:top w:type="dxa" w:w="80"/>
              <w:left w:type="dxa" w:w="100"/>
              <w:bottom w:type="dxa" w:w="80"/>
              <w:right w:type="dxa" w:w="100"/>
            </w:tcMar>
          </w:tcPr>
          <w:p>
            <w:r>
              <w:rPr>
                <w:b w:val="false"/>
                <w:bCs w:val="false"/>
                <w:sz w:val="19"/>
                <w:szCs w:val="19"/>
              </w:rPr>
              <w:t xml:space="preserve">IT</w:t>
            </w:r>
          </w:p>
        </w:tc>
        <w:tc>
          <w:tcPr>
            <w:tcW w:type="dxa" w:w="4400"/>
            <w:tcMar>
              <w:top w:type="dxa" w:w="80"/>
              <w:left w:type="dxa" w:w="100"/>
              <w:bottom w:type="dxa" w:w="80"/>
              <w:right w:type="dxa" w:w="100"/>
            </w:tcMar>
          </w:tcPr>
          <w:p>
            <w:r>
              <w:rPr>
                <w:b w:val="false"/>
                <w:bCs w:val="false"/>
                <w:sz w:val="19"/>
                <w:szCs w:val="19"/>
              </w:rPr>
              <w:t xml:space="preserve">Manage KB articles</w:t>
            </w:r>
          </w:p>
        </w:tc>
      </w:tr>
      <w:tr>
        <w:trPr>
          <w:tblHeader w:val="false"/>
        </w:trPr>
        <w:tc>
          <w:tcPr>
            <w:tcW w:type="dxa" w:w="3400"/>
            <w:tcMar>
              <w:top w:type="dxa" w:w="80"/>
              <w:left w:type="dxa" w:w="100"/>
              <w:bottom w:type="dxa" w:w="80"/>
              <w:right w:type="dxa" w:w="100"/>
            </w:tcMar>
          </w:tcPr>
          <w:p>
            <w:r>
              <w:rPr>
                <w:b w:val="false"/>
                <w:bCs w:val="false"/>
                <w:sz w:val="19"/>
                <w:szCs w:val="19"/>
              </w:rPr>
              <w:t xml:space="preserve">GET /itdesk/assets</w:t>
            </w:r>
          </w:p>
        </w:tc>
        <w:tc>
          <w:tcPr>
            <w:tcW w:type="dxa" w:w="1400"/>
            <w:tcMar>
              <w:top w:type="dxa" w:w="80"/>
              <w:left w:type="dxa" w:w="100"/>
              <w:bottom w:type="dxa" w:w="80"/>
              <w:right w:type="dxa" w:w="100"/>
            </w:tcMar>
          </w:tcPr>
          <w:p>
            <w:r>
              <w:rPr>
                <w:b w:val="false"/>
                <w:bCs w:val="false"/>
                <w:sz w:val="19"/>
                <w:szCs w:val="19"/>
              </w:rPr>
              <w:t xml:space="preserve">IT</w:t>
            </w:r>
          </w:p>
        </w:tc>
        <w:tc>
          <w:tcPr>
            <w:tcW w:type="dxa" w:w="4400"/>
            <w:tcMar>
              <w:top w:type="dxa" w:w="80"/>
              <w:left w:type="dxa" w:w="100"/>
              <w:bottom w:type="dxa" w:w="80"/>
              <w:right w:type="dxa" w:w="100"/>
            </w:tcMar>
          </w:tcPr>
          <w:p>
            <w:r>
              <w:rPr>
                <w:b w:val="false"/>
                <w:bCs w:val="false"/>
                <w:sz w:val="19"/>
                <w:szCs w:val="19"/>
              </w:rPr>
              <w:t xml:space="preserve">List assets</w:t>
            </w:r>
          </w:p>
        </w:tc>
      </w:tr>
      <w:tr>
        <w:trPr>
          <w:tblHeader w:val="false"/>
        </w:trPr>
        <w:tc>
          <w:tcPr>
            <w:tcW w:type="dxa" w:w="3400"/>
            <w:tcMar>
              <w:top w:type="dxa" w:w="80"/>
              <w:left w:type="dxa" w:w="100"/>
              <w:bottom w:type="dxa" w:w="80"/>
              <w:right w:type="dxa" w:w="100"/>
            </w:tcMar>
          </w:tcPr>
          <w:p>
            <w:r>
              <w:rPr>
                <w:b w:val="false"/>
                <w:bCs w:val="false"/>
                <w:sz w:val="19"/>
                <w:szCs w:val="19"/>
              </w:rPr>
              <w:t xml:space="preserve">GET /itdesk/assets/stats</w:t>
            </w:r>
          </w:p>
        </w:tc>
        <w:tc>
          <w:tcPr>
            <w:tcW w:type="dxa" w:w="1400"/>
            <w:tcMar>
              <w:top w:type="dxa" w:w="80"/>
              <w:left w:type="dxa" w:w="100"/>
              <w:bottom w:type="dxa" w:w="80"/>
              <w:right w:type="dxa" w:w="100"/>
            </w:tcMar>
          </w:tcPr>
          <w:p>
            <w:r>
              <w:rPr>
                <w:b w:val="false"/>
                <w:bCs w:val="false"/>
                <w:sz w:val="19"/>
                <w:szCs w:val="19"/>
              </w:rPr>
              <w:t xml:space="preserve">IT</w:t>
            </w:r>
          </w:p>
        </w:tc>
        <w:tc>
          <w:tcPr>
            <w:tcW w:type="dxa" w:w="4400"/>
            <w:tcMar>
              <w:top w:type="dxa" w:w="80"/>
              <w:left w:type="dxa" w:w="100"/>
              <w:bottom w:type="dxa" w:w="80"/>
              <w:right w:type="dxa" w:w="100"/>
            </w:tcMar>
          </w:tcPr>
          <w:p>
            <w:r>
              <w:rPr>
                <w:b w:val="false"/>
                <w:bCs w:val="false"/>
                <w:sz w:val="19"/>
                <w:szCs w:val="19"/>
              </w:rPr>
              <w:t xml:space="preserve">Asset stat tiles</w:t>
            </w:r>
          </w:p>
        </w:tc>
      </w:tr>
      <w:tr>
        <w:trPr>
          <w:tblHeader w:val="false"/>
        </w:trPr>
        <w:tc>
          <w:tcPr>
            <w:tcW w:type="dxa" w:w="3400"/>
            <w:tcMar>
              <w:top w:type="dxa" w:w="80"/>
              <w:left w:type="dxa" w:w="100"/>
              <w:bottom w:type="dxa" w:w="80"/>
              <w:right w:type="dxa" w:w="100"/>
            </w:tcMar>
          </w:tcPr>
          <w:p>
            <w:r>
              <w:rPr>
                <w:b w:val="false"/>
                <w:bCs w:val="false"/>
                <w:sz w:val="19"/>
                <w:szCs w:val="19"/>
              </w:rPr>
              <w:t xml:space="preserve">GET /itdesk/assets/:id</w:t>
            </w:r>
          </w:p>
        </w:tc>
        <w:tc>
          <w:tcPr>
            <w:tcW w:type="dxa" w:w="1400"/>
            <w:tcMar>
              <w:top w:type="dxa" w:w="80"/>
              <w:left w:type="dxa" w:w="100"/>
              <w:bottom w:type="dxa" w:w="80"/>
              <w:right w:type="dxa" w:w="100"/>
            </w:tcMar>
          </w:tcPr>
          <w:p>
            <w:r>
              <w:rPr>
                <w:b w:val="false"/>
                <w:bCs w:val="false"/>
                <w:sz w:val="19"/>
                <w:szCs w:val="19"/>
              </w:rPr>
              <w:t xml:space="preserve">IT</w:t>
            </w:r>
          </w:p>
        </w:tc>
        <w:tc>
          <w:tcPr>
            <w:tcW w:type="dxa" w:w="4400"/>
            <w:tcMar>
              <w:top w:type="dxa" w:w="80"/>
              <w:left w:type="dxa" w:w="100"/>
              <w:bottom w:type="dxa" w:w="80"/>
              <w:right w:type="dxa" w:w="100"/>
            </w:tcMar>
          </w:tcPr>
          <w:p>
            <w:r>
              <w:rPr>
                <w:b w:val="false"/>
                <w:bCs w:val="false"/>
                <w:sz w:val="19"/>
                <w:szCs w:val="19"/>
              </w:rPr>
              <w:t xml:space="preserve">Asset detail incl. linked tickets</w:t>
            </w:r>
          </w:p>
        </w:tc>
      </w:tr>
      <w:tr>
        <w:trPr>
          <w:tblHeader w:val="false"/>
        </w:trPr>
        <w:tc>
          <w:tcPr>
            <w:tcW w:type="dxa" w:w="3400"/>
            <w:tcMar>
              <w:top w:type="dxa" w:w="80"/>
              <w:left w:type="dxa" w:w="100"/>
              <w:bottom w:type="dxa" w:w="80"/>
              <w:right w:type="dxa" w:w="100"/>
            </w:tcMar>
          </w:tcPr>
          <w:p>
            <w:r>
              <w:rPr>
                <w:b w:val="false"/>
                <w:bCs w:val="false"/>
                <w:sz w:val="19"/>
                <w:szCs w:val="19"/>
              </w:rPr>
              <w:t xml:space="preserve">POST/PATCH/DELETE /itdesk/assets</w:t>
            </w:r>
          </w:p>
        </w:tc>
        <w:tc>
          <w:tcPr>
            <w:tcW w:type="dxa" w:w="1400"/>
            <w:tcMar>
              <w:top w:type="dxa" w:w="80"/>
              <w:left w:type="dxa" w:w="100"/>
              <w:bottom w:type="dxa" w:w="80"/>
              <w:right w:type="dxa" w:w="100"/>
            </w:tcMar>
          </w:tcPr>
          <w:p>
            <w:r>
              <w:rPr>
                <w:b w:val="false"/>
                <w:bCs w:val="false"/>
                <w:sz w:val="19"/>
                <w:szCs w:val="19"/>
              </w:rPr>
              <w:t xml:space="preserve">IT-MGR</w:t>
            </w:r>
          </w:p>
        </w:tc>
        <w:tc>
          <w:tcPr>
            <w:tcW w:type="dxa" w:w="4400"/>
            <w:tcMar>
              <w:top w:type="dxa" w:w="80"/>
              <w:left w:type="dxa" w:w="100"/>
              <w:bottom w:type="dxa" w:w="80"/>
              <w:right w:type="dxa" w:w="100"/>
            </w:tcMar>
          </w:tcPr>
          <w:p>
            <w:r>
              <w:rPr>
                <w:b w:val="false"/>
                <w:bCs w:val="false"/>
                <w:sz w:val="19"/>
                <w:szCs w:val="19"/>
              </w:rPr>
              <w:t xml:space="preserve">Manage assets</w:t>
            </w:r>
          </w:p>
        </w:tc>
      </w:tr>
      <w:tr>
        <w:trPr>
          <w:tblHeader w:val="false"/>
        </w:trPr>
        <w:tc>
          <w:tcPr>
            <w:tcW w:type="dxa" w:w="3400"/>
            <w:tcMar>
              <w:top w:type="dxa" w:w="80"/>
              <w:left w:type="dxa" w:w="100"/>
              <w:bottom w:type="dxa" w:w="80"/>
              <w:right w:type="dxa" w:w="100"/>
            </w:tcMar>
          </w:tcPr>
          <w:p>
            <w:r>
              <w:rPr>
                <w:b w:val="false"/>
                <w:bCs w:val="false"/>
                <w:sz w:val="19"/>
                <w:szCs w:val="19"/>
              </w:rPr>
              <w:t xml:space="preserve">GET/POST /itdesk/time-tracking/:ticketId</w:t>
            </w:r>
          </w:p>
        </w:tc>
        <w:tc>
          <w:tcPr>
            <w:tcW w:type="dxa" w:w="1400"/>
            <w:tcMar>
              <w:top w:type="dxa" w:w="80"/>
              <w:left w:type="dxa" w:w="100"/>
              <w:bottom w:type="dxa" w:w="80"/>
              <w:right w:type="dxa" w:w="100"/>
            </w:tcMar>
          </w:tcPr>
          <w:p>
            <w:r>
              <w:rPr>
                <w:b w:val="false"/>
                <w:bCs w:val="false"/>
                <w:sz w:val="19"/>
                <w:szCs w:val="19"/>
              </w:rPr>
              <w:t xml:space="preserve">IT</w:t>
            </w:r>
          </w:p>
        </w:tc>
        <w:tc>
          <w:tcPr>
            <w:tcW w:type="dxa" w:w="4400"/>
            <w:tcMar>
              <w:top w:type="dxa" w:w="80"/>
              <w:left w:type="dxa" w:w="100"/>
              <w:bottom w:type="dxa" w:w="80"/>
              <w:right w:type="dxa" w:w="100"/>
            </w:tcMar>
          </w:tcPr>
          <w:p>
            <w:r>
              <w:rPr>
                <w:b w:val="false"/>
                <w:bCs w:val="false"/>
                <w:sz w:val="19"/>
                <w:szCs w:val="19"/>
              </w:rPr>
              <w:t xml:space="preserve">List/log time entries</w:t>
            </w:r>
          </w:p>
        </w:tc>
      </w:tr>
      <w:tr>
        <w:trPr>
          <w:tblHeader w:val="false"/>
        </w:trPr>
        <w:tc>
          <w:tcPr>
            <w:tcW w:type="dxa" w:w="3400"/>
            <w:tcMar>
              <w:top w:type="dxa" w:w="80"/>
              <w:left w:type="dxa" w:w="100"/>
              <w:bottom w:type="dxa" w:w="80"/>
              <w:right w:type="dxa" w:w="100"/>
            </w:tcMar>
          </w:tcPr>
          <w:p>
            <w:r>
              <w:rPr>
                <w:b w:val="false"/>
                <w:bCs w:val="false"/>
                <w:sz w:val="19"/>
                <w:szCs w:val="19"/>
              </w:rPr>
              <w:t xml:space="preserve">DELETE /itdesk/time-tracking/:ticketId/:entryId</w:t>
            </w:r>
          </w:p>
        </w:tc>
        <w:tc>
          <w:tcPr>
            <w:tcW w:type="dxa" w:w="1400"/>
            <w:tcMar>
              <w:top w:type="dxa" w:w="80"/>
              <w:left w:type="dxa" w:w="100"/>
              <w:bottom w:type="dxa" w:w="80"/>
              <w:right w:type="dxa" w:w="100"/>
            </w:tcMar>
          </w:tcPr>
          <w:p>
            <w:r>
              <w:rPr>
                <w:b w:val="false"/>
                <w:bCs w:val="false"/>
                <w:sz w:val="19"/>
                <w:szCs w:val="19"/>
              </w:rPr>
              <w:t xml:space="preserve">IT</w:t>
            </w:r>
          </w:p>
        </w:tc>
        <w:tc>
          <w:tcPr>
            <w:tcW w:type="dxa" w:w="4400"/>
            <w:tcMar>
              <w:top w:type="dxa" w:w="80"/>
              <w:left w:type="dxa" w:w="100"/>
              <w:bottom w:type="dxa" w:w="80"/>
              <w:right w:type="dxa" w:w="100"/>
            </w:tcMar>
          </w:tcPr>
          <w:p>
            <w:r>
              <w:rPr>
                <w:b w:val="false"/>
                <w:bCs w:val="false"/>
                <w:sz w:val="19"/>
                <w:szCs w:val="19"/>
              </w:rPr>
              <w:t xml:space="preserve">Delete time entry</w:t>
            </w:r>
          </w:p>
        </w:tc>
      </w:tr>
    </w:tbl>
    <w:p>
      <w:pPr>
        <w:pStyle w:val="Heading2"/>
        <w:spacing w:after="120" w:before="280"/>
      </w:pPr>
      <w:r>
        <w:t xml:space="preserve">13.5 Inbox, Workflows, Schedules, Events</w:t>
      </w:r>
    </w:p>
    <w:tbl>
      <w:tblPr>
        <w:tblW w:type="dxa" w:w="9200"/>
        <w:tblBorders>
          <w:top w:val="single" w:color="D1D5DB" w:sz="4"/>
          <w:left w:val="single" w:color="D1D5DB" w:sz="4"/>
          <w:bottom w:val="single" w:color="D1D5DB" w:sz="4"/>
          <w:right w:val="single" w:color="D1D5DB" w:sz="4"/>
          <w:insideH w:val="single" w:color="E5E7EB" w:sz="4"/>
          <w:insideV w:val="single" w:color="E5E7EB" w:sz="4"/>
        </w:tblBorders>
      </w:tblPr>
      <w:tblGrid>
        <w:gridCol w:w="3400"/>
        <w:gridCol w:w="1400"/>
        <w:gridCol w:w="4400"/>
      </w:tblGrid>
      <w:tr>
        <w:trPr>
          <w:tblHeader/>
        </w:trPr>
        <w:tc>
          <w:tcPr>
            <w:tcW w:type="dxa" w:w="3400"/>
            <w:shd w:fill="F3F4F6" w:color="auto" w:val="clear"/>
            <w:tcMar>
              <w:top w:type="dxa" w:w="80"/>
              <w:left w:type="dxa" w:w="100"/>
              <w:bottom w:type="dxa" w:w="80"/>
              <w:right w:type="dxa" w:w="100"/>
            </w:tcMar>
          </w:tcPr>
          <w:p>
            <w:r>
              <w:rPr>
                <w:b/>
                <w:bCs/>
                <w:sz w:val="19"/>
                <w:szCs w:val="19"/>
              </w:rPr>
              <w:t xml:space="preserve">Method &amp; Path</w:t>
            </w:r>
          </w:p>
        </w:tc>
        <w:tc>
          <w:tcPr>
            <w:tcW w:type="dxa" w:w="1400"/>
            <w:shd w:fill="F3F4F6" w:color="auto" w:val="clear"/>
            <w:tcMar>
              <w:top w:type="dxa" w:w="80"/>
              <w:left w:type="dxa" w:w="100"/>
              <w:bottom w:type="dxa" w:w="80"/>
              <w:right w:type="dxa" w:w="100"/>
            </w:tcMar>
          </w:tcPr>
          <w:p>
            <w:r>
              <w:rPr>
                <w:b/>
                <w:bCs/>
                <w:sz w:val="19"/>
                <w:szCs w:val="19"/>
              </w:rPr>
              <w:t xml:space="preserve">Role</w:t>
            </w:r>
          </w:p>
        </w:tc>
        <w:tc>
          <w:tcPr>
            <w:tcW w:type="dxa" w:w="4400"/>
            <w:shd w:fill="F3F4F6" w:color="auto" w:val="clear"/>
            <w:tcMar>
              <w:top w:type="dxa" w:w="80"/>
              <w:left w:type="dxa" w:w="100"/>
              <w:bottom w:type="dxa" w:w="80"/>
              <w:right w:type="dxa" w:w="100"/>
            </w:tcMar>
          </w:tcPr>
          <w:p>
            <w:r>
              <w:rPr>
                <w:b/>
                <w:bCs/>
                <w:sz w:val="19"/>
                <w:szCs w:val="19"/>
              </w:rPr>
              <w:t xml:space="preserve">Description</w:t>
            </w:r>
          </w:p>
        </w:tc>
      </w:tr>
      <w:tr>
        <w:trPr>
          <w:tblHeader w:val="false"/>
        </w:trPr>
        <w:tc>
          <w:tcPr>
            <w:tcW w:type="dxa" w:w="3400"/>
            <w:tcMar>
              <w:top w:type="dxa" w:w="80"/>
              <w:left w:type="dxa" w:w="100"/>
              <w:bottom w:type="dxa" w:w="80"/>
              <w:right w:type="dxa" w:w="100"/>
            </w:tcMar>
          </w:tcPr>
          <w:p>
            <w:r>
              <w:rPr>
                <w:b w:val="false"/>
                <w:bCs w:val="false"/>
                <w:sz w:val="19"/>
                <w:szCs w:val="19"/>
              </w:rPr>
              <w:t xml:space="preserve">POST /inbox/whatsapp/webhook</w:t>
            </w:r>
          </w:p>
        </w:tc>
        <w:tc>
          <w:tcPr>
            <w:tcW w:type="dxa" w:w="1400"/>
            <w:tcMar>
              <w:top w:type="dxa" w:w="80"/>
              <w:left w:type="dxa" w:w="100"/>
              <w:bottom w:type="dxa" w:w="80"/>
              <w:right w:type="dxa" w:w="100"/>
            </w:tcMar>
          </w:tcPr>
          <w:p>
            <w:r>
              <w:rPr>
                <w:b w:val="false"/>
                <w:bCs w:val="false"/>
                <w:sz w:val="19"/>
                <w:szCs w:val="19"/>
              </w:rPr>
              <w:t xml:space="preserve">Public</w:t>
            </w:r>
          </w:p>
        </w:tc>
        <w:tc>
          <w:tcPr>
            <w:tcW w:type="dxa" w:w="4400"/>
            <w:tcMar>
              <w:top w:type="dxa" w:w="80"/>
              <w:left w:type="dxa" w:w="100"/>
              <w:bottom w:type="dxa" w:w="80"/>
              <w:right w:type="dxa" w:w="100"/>
            </w:tcMar>
          </w:tcPr>
          <w:p>
            <w:r>
              <w:rPr>
                <w:b w:val="false"/>
                <w:bCs w:val="false"/>
                <w:sz w:val="19"/>
                <w:szCs w:val="19"/>
              </w:rPr>
              <w:t xml:space="preserve">Twilio inbound WhatsApp webhook</w:t>
            </w:r>
          </w:p>
        </w:tc>
      </w:tr>
      <w:tr>
        <w:trPr>
          <w:tblHeader w:val="false"/>
        </w:trPr>
        <w:tc>
          <w:tcPr>
            <w:tcW w:type="dxa" w:w="3400"/>
            <w:tcMar>
              <w:top w:type="dxa" w:w="80"/>
              <w:left w:type="dxa" w:w="100"/>
              <w:bottom w:type="dxa" w:w="80"/>
              <w:right w:type="dxa" w:w="100"/>
            </w:tcMar>
          </w:tcPr>
          <w:p>
            <w:r>
              <w:rPr>
                <w:b w:val="false"/>
                <w:bCs w:val="false"/>
                <w:sz w:val="19"/>
                <w:szCs w:val="19"/>
              </w:rPr>
              <w:t xml:space="preserve">GET /inbox/conversations</w:t>
            </w:r>
          </w:p>
        </w:tc>
        <w:tc>
          <w:tcPr>
            <w:tcW w:type="dxa" w:w="1400"/>
            <w:tcMar>
              <w:top w:type="dxa" w:w="80"/>
              <w:left w:type="dxa" w:w="100"/>
              <w:bottom w:type="dxa" w:w="80"/>
              <w:right w:type="dxa" w:w="100"/>
            </w:tcMar>
          </w:tcPr>
          <w:p>
            <w:r>
              <w:rPr>
                <w:b w:val="false"/>
                <w:bCs w:val="false"/>
                <w:sz w:val="19"/>
                <w:szCs w:val="19"/>
              </w:rPr>
              <w:t xml:space="preserve">STAFF</w:t>
            </w:r>
          </w:p>
        </w:tc>
        <w:tc>
          <w:tcPr>
            <w:tcW w:type="dxa" w:w="4400"/>
            <w:tcMar>
              <w:top w:type="dxa" w:w="80"/>
              <w:left w:type="dxa" w:w="100"/>
              <w:bottom w:type="dxa" w:w="80"/>
              <w:right w:type="dxa" w:w="100"/>
            </w:tcMar>
          </w:tcPr>
          <w:p>
            <w:r>
              <w:rPr>
                <w:b w:val="false"/>
                <w:bCs w:val="false"/>
                <w:sz w:val="19"/>
                <w:szCs w:val="19"/>
              </w:rPr>
              <w:t xml:space="preserve">List conversations</w:t>
            </w:r>
          </w:p>
        </w:tc>
      </w:tr>
      <w:tr>
        <w:trPr>
          <w:tblHeader w:val="false"/>
        </w:trPr>
        <w:tc>
          <w:tcPr>
            <w:tcW w:type="dxa" w:w="3400"/>
            <w:tcMar>
              <w:top w:type="dxa" w:w="80"/>
              <w:left w:type="dxa" w:w="100"/>
              <w:bottom w:type="dxa" w:w="80"/>
              <w:right w:type="dxa" w:w="100"/>
            </w:tcMar>
          </w:tcPr>
          <w:p>
            <w:r>
              <w:rPr>
                <w:b w:val="false"/>
                <w:bCs w:val="false"/>
                <w:sz w:val="19"/>
                <w:szCs w:val="19"/>
              </w:rPr>
              <w:t xml:space="preserve">GET/PATCH /inbox/conversations/:id</w:t>
            </w:r>
          </w:p>
        </w:tc>
        <w:tc>
          <w:tcPr>
            <w:tcW w:type="dxa" w:w="1400"/>
            <w:tcMar>
              <w:top w:type="dxa" w:w="80"/>
              <w:left w:type="dxa" w:w="100"/>
              <w:bottom w:type="dxa" w:w="80"/>
              <w:right w:type="dxa" w:w="100"/>
            </w:tcMar>
          </w:tcPr>
          <w:p>
            <w:r>
              <w:rPr>
                <w:b w:val="false"/>
                <w:bCs w:val="false"/>
                <w:sz w:val="19"/>
                <w:szCs w:val="19"/>
              </w:rPr>
              <w:t xml:space="preserve">STAFF</w:t>
            </w:r>
          </w:p>
        </w:tc>
        <w:tc>
          <w:tcPr>
            <w:tcW w:type="dxa" w:w="4400"/>
            <w:tcMar>
              <w:top w:type="dxa" w:w="80"/>
              <w:left w:type="dxa" w:w="100"/>
              <w:bottom w:type="dxa" w:w="80"/>
              <w:right w:type="dxa" w:w="100"/>
            </w:tcMar>
          </w:tcPr>
          <w:p>
            <w:r>
              <w:rPr>
                <w:b w:val="false"/>
                <w:bCs w:val="false"/>
                <w:sz w:val="19"/>
                <w:szCs w:val="19"/>
              </w:rPr>
              <w:t xml:space="preserve">Conversation detail / update</w:t>
            </w:r>
          </w:p>
        </w:tc>
      </w:tr>
      <w:tr>
        <w:trPr>
          <w:tblHeader w:val="false"/>
        </w:trPr>
        <w:tc>
          <w:tcPr>
            <w:tcW w:type="dxa" w:w="3400"/>
            <w:tcMar>
              <w:top w:type="dxa" w:w="80"/>
              <w:left w:type="dxa" w:w="100"/>
              <w:bottom w:type="dxa" w:w="80"/>
              <w:right w:type="dxa" w:w="100"/>
            </w:tcMar>
          </w:tcPr>
          <w:p>
            <w:r>
              <w:rPr>
                <w:b w:val="false"/>
                <w:bCs w:val="false"/>
                <w:sz w:val="19"/>
                <w:szCs w:val="19"/>
              </w:rPr>
              <w:t xml:space="preserve">POST /inbox/conversations/:id/reply</w:t>
            </w:r>
          </w:p>
        </w:tc>
        <w:tc>
          <w:tcPr>
            <w:tcW w:type="dxa" w:w="1400"/>
            <w:tcMar>
              <w:top w:type="dxa" w:w="80"/>
              <w:left w:type="dxa" w:w="100"/>
              <w:bottom w:type="dxa" w:w="80"/>
              <w:right w:type="dxa" w:w="100"/>
            </w:tcMar>
          </w:tcPr>
          <w:p>
            <w:r>
              <w:rPr>
                <w:b w:val="false"/>
                <w:bCs w:val="false"/>
                <w:sz w:val="19"/>
                <w:szCs w:val="19"/>
              </w:rPr>
              <w:t xml:space="preserve">STAFF</w:t>
            </w:r>
          </w:p>
        </w:tc>
        <w:tc>
          <w:tcPr>
            <w:tcW w:type="dxa" w:w="4400"/>
            <w:tcMar>
              <w:top w:type="dxa" w:w="80"/>
              <w:left w:type="dxa" w:w="100"/>
              <w:bottom w:type="dxa" w:w="80"/>
              <w:right w:type="dxa" w:w="100"/>
            </w:tcMar>
          </w:tcPr>
          <w:p>
            <w:r>
              <w:rPr>
                <w:b w:val="false"/>
                <w:bCs w:val="false"/>
                <w:sz w:val="19"/>
                <w:szCs w:val="19"/>
              </w:rPr>
              <w:t xml:space="preserve">Send a reply (email or WhatsApp)</w:t>
            </w:r>
          </w:p>
        </w:tc>
      </w:tr>
      <w:tr>
        <w:trPr>
          <w:tblHeader w:val="false"/>
        </w:trPr>
        <w:tc>
          <w:tcPr>
            <w:tcW w:type="dxa" w:w="3400"/>
            <w:tcMar>
              <w:top w:type="dxa" w:w="80"/>
              <w:left w:type="dxa" w:w="100"/>
              <w:bottom w:type="dxa" w:w="80"/>
              <w:right w:type="dxa" w:w="100"/>
            </w:tcMar>
          </w:tcPr>
          <w:p>
            <w:r>
              <w:rPr>
                <w:b w:val="false"/>
                <w:bCs w:val="false"/>
                <w:sz w:val="19"/>
                <w:szCs w:val="19"/>
              </w:rPr>
              <w:t xml:space="preserve">GET /inbox/settings</w:t>
            </w:r>
          </w:p>
        </w:tc>
        <w:tc>
          <w:tcPr>
            <w:tcW w:type="dxa" w:w="1400"/>
            <w:tcMar>
              <w:top w:type="dxa" w:w="80"/>
              <w:left w:type="dxa" w:w="100"/>
              <w:bottom w:type="dxa" w:w="80"/>
              <w:right w:type="dxa" w:w="100"/>
            </w:tcMar>
          </w:tcPr>
          <w:p>
            <w:r>
              <w:rPr>
                <w:b w:val="false"/>
                <w:bCs w:val="false"/>
                <w:sz w:val="19"/>
                <w:szCs w:val="19"/>
              </w:rPr>
              <w:t xml:space="preserve">IT-MGR</w:t>
            </w:r>
          </w:p>
        </w:tc>
        <w:tc>
          <w:tcPr>
            <w:tcW w:type="dxa" w:w="4400"/>
            <w:tcMar>
              <w:top w:type="dxa" w:w="80"/>
              <w:left w:type="dxa" w:w="100"/>
              <w:bottom w:type="dxa" w:w="80"/>
              <w:right w:type="dxa" w:w="100"/>
            </w:tcMar>
          </w:tcPr>
          <w:p>
            <w:r>
              <w:rPr>
                <w:b w:val="false"/>
                <w:bCs w:val="false"/>
                <w:sz w:val="19"/>
                <w:szCs w:val="19"/>
              </w:rPr>
              <w:t xml:space="preserve">View connected channel config</w:t>
            </w:r>
          </w:p>
        </w:tc>
      </w:tr>
      <w:tr>
        <w:trPr>
          <w:tblHeader w:val="false"/>
        </w:trPr>
        <w:tc>
          <w:tcPr>
            <w:tcW w:type="dxa" w:w="3400"/>
            <w:tcMar>
              <w:top w:type="dxa" w:w="80"/>
              <w:left w:type="dxa" w:w="100"/>
              <w:bottom w:type="dxa" w:w="80"/>
              <w:right w:type="dxa" w:w="100"/>
            </w:tcMar>
          </w:tcPr>
          <w:p>
            <w:r>
              <w:rPr>
                <w:b w:val="false"/>
                <w:bCs w:val="false"/>
                <w:sz w:val="19"/>
                <w:szCs w:val="19"/>
              </w:rPr>
              <w:t xml:space="preserve">POST/DELETE /inbox/settings/email</w:t>
            </w:r>
          </w:p>
        </w:tc>
        <w:tc>
          <w:tcPr>
            <w:tcW w:type="dxa" w:w="1400"/>
            <w:tcMar>
              <w:top w:type="dxa" w:w="80"/>
              <w:left w:type="dxa" w:w="100"/>
              <w:bottom w:type="dxa" w:w="80"/>
              <w:right w:type="dxa" w:w="100"/>
            </w:tcMar>
          </w:tcPr>
          <w:p>
            <w:r>
              <w:rPr>
                <w:b w:val="false"/>
                <w:bCs w:val="false"/>
                <w:sz w:val="19"/>
                <w:szCs w:val="19"/>
              </w:rPr>
              <w:t xml:space="preserve">IT-MGR</w:t>
            </w:r>
          </w:p>
        </w:tc>
        <w:tc>
          <w:tcPr>
            <w:tcW w:type="dxa" w:w="4400"/>
            <w:tcMar>
              <w:top w:type="dxa" w:w="80"/>
              <w:left w:type="dxa" w:w="100"/>
              <w:bottom w:type="dxa" w:w="80"/>
              <w:right w:type="dxa" w:w="100"/>
            </w:tcMar>
          </w:tcPr>
          <w:p>
            <w:r>
              <w:rPr>
                <w:b w:val="false"/>
                <w:bCs w:val="false"/>
                <w:sz w:val="19"/>
                <w:szCs w:val="19"/>
              </w:rPr>
              <w:t xml:space="preserve">Connect/disconnect mailbox</w:t>
            </w:r>
          </w:p>
        </w:tc>
      </w:tr>
      <w:tr>
        <w:trPr>
          <w:tblHeader w:val="false"/>
        </w:trPr>
        <w:tc>
          <w:tcPr>
            <w:tcW w:type="dxa" w:w="3400"/>
            <w:tcMar>
              <w:top w:type="dxa" w:w="80"/>
              <w:left w:type="dxa" w:w="100"/>
              <w:bottom w:type="dxa" w:w="80"/>
              <w:right w:type="dxa" w:w="100"/>
            </w:tcMar>
          </w:tcPr>
          <w:p>
            <w:r>
              <w:rPr>
                <w:b w:val="false"/>
                <w:bCs w:val="false"/>
                <w:sz w:val="19"/>
                <w:szCs w:val="19"/>
              </w:rPr>
              <w:t xml:space="preserve">POST/DELETE /inbox/settings/whatsapp</w:t>
            </w:r>
          </w:p>
        </w:tc>
        <w:tc>
          <w:tcPr>
            <w:tcW w:type="dxa" w:w="1400"/>
            <w:tcMar>
              <w:top w:type="dxa" w:w="80"/>
              <w:left w:type="dxa" w:w="100"/>
              <w:bottom w:type="dxa" w:w="80"/>
              <w:right w:type="dxa" w:w="100"/>
            </w:tcMar>
          </w:tcPr>
          <w:p>
            <w:r>
              <w:rPr>
                <w:b w:val="false"/>
                <w:bCs w:val="false"/>
                <w:sz w:val="19"/>
                <w:szCs w:val="19"/>
              </w:rPr>
              <w:t xml:space="preserve">IT-MGR</w:t>
            </w:r>
          </w:p>
        </w:tc>
        <w:tc>
          <w:tcPr>
            <w:tcW w:type="dxa" w:w="4400"/>
            <w:tcMar>
              <w:top w:type="dxa" w:w="80"/>
              <w:left w:type="dxa" w:w="100"/>
              <w:bottom w:type="dxa" w:w="80"/>
              <w:right w:type="dxa" w:w="100"/>
            </w:tcMar>
          </w:tcPr>
          <w:p>
            <w:r>
              <w:rPr>
                <w:b w:val="false"/>
                <w:bCs w:val="false"/>
                <w:sz w:val="19"/>
                <w:szCs w:val="19"/>
              </w:rPr>
              <w:t xml:space="preserve">Connect/disconnect WhatsApp</w:t>
            </w:r>
          </w:p>
        </w:tc>
      </w:tr>
      <w:tr>
        <w:trPr>
          <w:tblHeader w:val="false"/>
        </w:trPr>
        <w:tc>
          <w:tcPr>
            <w:tcW w:type="dxa" w:w="3400"/>
            <w:tcMar>
              <w:top w:type="dxa" w:w="80"/>
              <w:left w:type="dxa" w:w="100"/>
              <w:bottom w:type="dxa" w:w="80"/>
              <w:right w:type="dxa" w:w="100"/>
            </w:tcMar>
          </w:tcPr>
          <w:p>
            <w:r>
              <w:rPr>
                <w:b w:val="false"/>
                <w:bCs w:val="false"/>
                <w:sz w:val="19"/>
                <w:szCs w:val="19"/>
              </w:rPr>
              <w:t xml:space="preserve">POST /inbox/sync</w:t>
            </w:r>
          </w:p>
        </w:tc>
        <w:tc>
          <w:tcPr>
            <w:tcW w:type="dxa" w:w="1400"/>
            <w:tcMar>
              <w:top w:type="dxa" w:w="80"/>
              <w:left w:type="dxa" w:w="100"/>
              <w:bottom w:type="dxa" w:w="80"/>
              <w:right w:type="dxa" w:w="100"/>
            </w:tcMar>
          </w:tcPr>
          <w:p>
            <w:r>
              <w:rPr>
                <w:b w:val="false"/>
                <w:bCs w:val="false"/>
                <w:sz w:val="19"/>
                <w:szCs w:val="19"/>
              </w:rPr>
              <w:t xml:space="preserve">IT-MGR</w:t>
            </w:r>
          </w:p>
        </w:tc>
        <w:tc>
          <w:tcPr>
            <w:tcW w:type="dxa" w:w="4400"/>
            <w:tcMar>
              <w:top w:type="dxa" w:w="80"/>
              <w:left w:type="dxa" w:w="100"/>
              <w:bottom w:type="dxa" w:w="80"/>
              <w:right w:type="dxa" w:w="100"/>
            </w:tcMar>
          </w:tcPr>
          <w:p>
            <w:r>
              <w:rPr>
                <w:b w:val="false"/>
                <w:bCs w:val="false"/>
                <w:sz w:val="19"/>
                <w:szCs w:val="19"/>
              </w:rPr>
              <w:t xml:space="preserve">Manual mailbox re-sync</w:t>
            </w:r>
          </w:p>
        </w:tc>
      </w:tr>
      <w:tr>
        <w:trPr>
          <w:tblHeader w:val="false"/>
        </w:trPr>
        <w:tc>
          <w:tcPr>
            <w:tcW w:type="dxa" w:w="3400"/>
            <w:tcMar>
              <w:top w:type="dxa" w:w="80"/>
              <w:left w:type="dxa" w:w="100"/>
              <w:bottom w:type="dxa" w:w="80"/>
              <w:right w:type="dxa" w:w="100"/>
            </w:tcMar>
          </w:tcPr>
          <w:p>
            <w:r>
              <w:rPr>
                <w:b w:val="false"/>
                <w:bCs w:val="false"/>
                <w:sz w:val="19"/>
                <w:szCs w:val="19"/>
              </w:rPr>
              <w:t xml:space="preserve">GET/POST /workflows</w:t>
            </w:r>
          </w:p>
        </w:tc>
        <w:tc>
          <w:tcPr>
            <w:tcW w:type="dxa" w:w="1400"/>
            <w:tcMar>
              <w:top w:type="dxa" w:w="80"/>
              <w:left w:type="dxa" w:w="100"/>
              <w:bottom w:type="dxa" w:w="80"/>
              <w:right w:type="dxa" w:w="100"/>
            </w:tcMar>
          </w:tcPr>
          <w:p>
            <w:r>
              <w:rPr>
                <w:b w:val="false"/>
                <w:bCs w:val="false"/>
                <w:sz w:val="19"/>
                <w:szCs w:val="19"/>
              </w:rPr>
              <w:t xml:space="preserve">MGR</w:t>
            </w:r>
          </w:p>
        </w:tc>
        <w:tc>
          <w:tcPr>
            <w:tcW w:type="dxa" w:w="4400"/>
            <w:tcMar>
              <w:top w:type="dxa" w:w="80"/>
              <w:left w:type="dxa" w:w="100"/>
              <w:bottom w:type="dxa" w:w="80"/>
              <w:right w:type="dxa" w:w="100"/>
            </w:tcMar>
          </w:tcPr>
          <w:p>
            <w:r>
              <w:rPr>
                <w:b w:val="false"/>
                <w:bCs w:val="false"/>
                <w:sz w:val="19"/>
                <w:szCs w:val="19"/>
              </w:rPr>
              <w:t xml:space="preserve">List/create automation rules</w:t>
            </w:r>
          </w:p>
        </w:tc>
      </w:tr>
      <w:tr>
        <w:trPr>
          <w:tblHeader w:val="false"/>
        </w:trPr>
        <w:tc>
          <w:tcPr>
            <w:tcW w:type="dxa" w:w="3400"/>
            <w:tcMar>
              <w:top w:type="dxa" w:w="80"/>
              <w:left w:type="dxa" w:w="100"/>
              <w:bottom w:type="dxa" w:w="80"/>
              <w:right w:type="dxa" w:w="100"/>
            </w:tcMar>
          </w:tcPr>
          <w:p>
            <w:r>
              <w:rPr>
                <w:b w:val="false"/>
                <w:bCs w:val="false"/>
                <w:sz w:val="19"/>
                <w:szCs w:val="19"/>
              </w:rPr>
              <w:t xml:space="preserve">PUT/DELETE /workflows/:id</w:t>
            </w:r>
          </w:p>
        </w:tc>
        <w:tc>
          <w:tcPr>
            <w:tcW w:type="dxa" w:w="1400"/>
            <w:tcMar>
              <w:top w:type="dxa" w:w="80"/>
              <w:left w:type="dxa" w:w="100"/>
              <w:bottom w:type="dxa" w:w="80"/>
              <w:right w:type="dxa" w:w="100"/>
            </w:tcMar>
          </w:tcPr>
          <w:p>
            <w:r>
              <w:rPr>
                <w:b w:val="false"/>
                <w:bCs w:val="false"/>
                <w:sz w:val="19"/>
                <w:szCs w:val="19"/>
              </w:rPr>
              <w:t xml:space="preserve">MGR</w:t>
            </w:r>
          </w:p>
        </w:tc>
        <w:tc>
          <w:tcPr>
            <w:tcW w:type="dxa" w:w="4400"/>
            <w:tcMar>
              <w:top w:type="dxa" w:w="80"/>
              <w:left w:type="dxa" w:w="100"/>
              <w:bottom w:type="dxa" w:w="80"/>
              <w:right w:type="dxa" w:w="100"/>
            </w:tcMar>
          </w:tcPr>
          <w:p>
            <w:r>
              <w:rPr>
                <w:b w:val="false"/>
                <w:bCs w:val="false"/>
                <w:sz w:val="19"/>
                <w:szCs w:val="19"/>
              </w:rPr>
              <w:t xml:space="preserve">Edit/delete a rule</w:t>
            </w:r>
          </w:p>
        </w:tc>
      </w:tr>
      <w:tr>
        <w:trPr>
          <w:tblHeader w:val="false"/>
        </w:trPr>
        <w:tc>
          <w:tcPr>
            <w:tcW w:type="dxa" w:w="3400"/>
            <w:tcMar>
              <w:top w:type="dxa" w:w="80"/>
              <w:left w:type="dxa" w:w="100"/>
              <w:bottom w:type="dxa" w:w="80"/>
              <w:right w:type="dxa" w:w="100"/>
            </w:tcMar>
          </w:tcPr>
          <w:p>
            <w:r>
              <w:rPr>
                <w:b w:val="false"/>
                <w:bCs w:val="false"/>
                <w:sz w:val="19"/>
                <w:szCs w:val="19"/>
              </w:rPr>
              <w:t xml:space="preserve">GET /workflows/:id/logs</w:t>
            </w:r>
          </w:p>
        </w:tc>
        <w:tc>
          <w:tcPr>
            <w:tcW w:type="dxa" w:w="1400"/>
            <w:tcMar>
              <w:top w:type="dxa" w:w="80"/>
              <w:left w:type="dxa" w:w="100"/>
              <w:bottom w:type="dxa" w:w="80"/>
              <w:right w:type="dxa" w:w="100"/>
            </w:tcMar>
          </w:tcPr>
          <w:p>
            <w:r>
              <w:rPr>
                <w:b w:val="false"/>
                <w:bCs w:val="false"/>
                <w:sz w:val="19"/>
                <w:szCs w:val="19"/>
              </w:rPr>
              <w:t xml:space="preserve">MGR</w:t>
            </w:r>
          </w:p>
        </w:tc>
        <w:tc>
          <w:tcPr>
            <w:tcW w:type="dxa" w:w="4400"/>
            <w:tcMar>
              <w:top w:type="dxa" w:w="80"/>
              <w:left w:type="dxa" w:w="100"/>
              <w:bottom w:type="dxa" w:w="80"/>
              <w:right w:type="dxa" w:w="100"/>
            </w:tcMar>
          </w:tcPr>
          <w:p>
            <w:r>
              <w:rPr>
                <w:b w:val="false"/>
                <w:bCs w:val="false"/>
                <w:sz w:val="19"/>
                <w:szCs w:val="19"/>
              </w:rPr>
              <w:t xml:space="preserve">Rule execution history</w:t>
            </w:r>
          </w:p>
        </w:tc>
      </w:tr>
      <w:tr>
        <w:trPr>
          <w:tblHeader w:val="false"/>
        </w:trPr>
        <w:tc>
          <w:tcPr>
            <w:tcW w:type="dxa" w:w="3400"/>
            <w:tcMar>
              <w:top w:type="dxa" w:w="80"/>
              <w:left w:type="dxa" w:w="100"/>
              <w:bottom w:type="dxa" w:w="80"/>
              <w:right w:type="dxa" w:w="100"/>
            </w:tcMar>
          </w:tcPr>
          <w:p>
            <w:r>
              <w:rPr>
                <w:b w:val="false"/>
                <w:bCs w:val="false"/>
                <w:sz w:val="19"/>
                <w:szCs w:val="19"/>
              </w:rPr>
              <w:t xml:space="preserve">PATCH /workflows/:id/toggle</w:t>
            </w:r>
          </w:p>
        </w:tc>
        <w:tc>
          <w:tcPr>
            <w:tcW w:type="dxa" w:w="1400"/>
            <w:tcMar>
              <w:top w:type="dxa" w:w="80"/>
              <w:left w:type="dxa" w:w="100"/>
              <w:bottom w:type="dxa" w:w="80"/>
              <w:right w:type="dxa" w:w="100"/>
            </w:tcMar>
          </w:tcPr>
          <w:p>
            <w:r>
              <w:rPr>
                <w:b w:val="false"/>
                <w:bCs w:val="false"/>
                <w:sz w:val="19"/>
                <w:szCs w:val="19"/>
              </w:rPr>
              <w:t xml:space="preserve">MGR</w:t>
            </w:r>
          </w:p>
        </w:tc>
        <w:tc>
          <w:tcPr>
            <w:tcW w:type="dxa" w:w="4400"/>
            <w:tcMar>
              <w:top w:type="dxa" w:w="80"/>
              <w:left w:type="dxa" w:w="100"/>
              <w:bottom w:type="dxa" w:w="80"/>
              <w:right w:type="dxa" w:w="100"/>
            </w:tcMar>
          </w:tcPr>
          <w:p>
            <w:r>
              <w:rPr>
                <w:b w:val="false"/>
                <w:bCs w:val="false"/>
                <w:sz w:val="19"/>
                <w:szCs w:val="19"/>
              </w:rPr>
              <w:t xml:space="preserve">Enable/disable a rule</w:t>
            </w:r>
          </w:p>
        </w:tc>
      </w:tr>
      <w:tr>
        <w:trPr>
          <w:tblHeader w:val="false"/>
        </w:trPr>
        <w:tc>
          <w:tcPr>
            <w:tcW w:type="dxa" w:w="3400"/>
            <w:tcMar>
              <w:top w:type="dxa" w:w="80"/>
              <w:left w:type="dxa" w:w="100"/>
              <w:bottom w:type="dxa" w:w="80"/>
              <w:right w:type="dxa" w:w="100"/>
            </w:tcMar>
          </w:tcPr>
          <w:p>
            <w:r>
              <w:rPr>
                <w:b w:val="false"/>
                <w:bCs w:val="false"/>
                <w:sz w:val="19"/>
                <w:szCs w:val="19"/>
              </w:rPr>
              <w:t xml:space="preserve">GET /schedules</w:t>
            </w:r>
          </w:p>
        </w:tc>
        <w:tc>
          <w:tcPr>
            <w:tcW w:type="dxa" w:w="1400"/>
            <w:tcMar>
              <w:top w:type="dxa" w:w="80"/>
              <w:left w:type="dxa" w:w="100"/>
              <w:bottom w:type="dxa" w:w="80"/>
              <w:right w:type="dxa" w:w="100"/>
            </w:tcMar>
          </w:tcPr>
          <w:p>
            <w:r>
              <w:rPr>
                <w:b w:val="false"/>
                <w:bCs w:val="false"/>
                <w:sz w:val="19"/>
                <w:szCs w:val="19"/>
              </w:rPr>
              <w:t xml:space="preserve">STAFF</w:t>
            </w:r>
          </w:p>
        </w:tc>
        <w:tc>
          <w:tcPr>
            <w:tcW w:type="dxa" w:w="4400"/>
            <w:tcMar>
              <w:top w:type="dxa" w:w="80"/>
              <w:left w:type="dxa" w:w="100"/>
              <w:bottom w:type="dxa" w:w="80"/>
              <w:right w:type="dxa" w:w="100"/>
            </w:tcMar>
          </w:tcPr>
          <w:p>
            <w:r>
              <w:rPr>
                <w:b w:val="false"/>
                <w:bCs w:val="false"/>
                <w:sz w:val="19"/>
                <w:szCs w:val="19"/>
              </w:rPr>
              <w:t xml:space="preserve">List reminders (filterable by entityType/entityId)</w:t>
            </w:r>
          </w:p>
        </w:tc>
      </w:tr>
      <w:tr>
        <w:trPr>
          <w:tblHeader w:val="false"/>
        </w:trPr>
        <w:tc>
          <w:tcPr>
            <w:tcW w:type="dxa" w:w="3400"/>
            <w:tcMar>
              <w:top w:type="dxa" w:w="80"/>
              <w:left w:type="dxa" w:w="100"/>
              <w:bottom w:type="dxa" w:w="80"/>
              <w:right w:type="dxa" w:w="100"/>
            </w:tcMar>
          </w:tcPr>
          <w:p>
            <w:r>
              <w:rPr>
                <w:b w:val="false"/>
                <w:bCs w:val="false"/>
                <w:sz w:val="19"/>
                <w:szCs w:val="19"/>
              </w:rPr>
              <w:t xml:space="preserve">GET /schedules/upcoming</w:t>
            </w:r>
          </w:p>
        </w:tc>
        <w:tc>
          <w:tcPr>
            <w:tcW w:type="dxa" w:w="1400"/>
            <w:tcMar>
              <w:top w:type="dxa" w:w="80"/>
              <w:left w:type="dxa" w:w="100"/>
              <w:bottom w:type="dxa" w:w="80"/>
              <w:right w:type="dxa" w:w="100"/>
            </w:tcMar>
          </w:tcPr>
          <w:p>
            <w:r>
              <w:rPr>
                <w:b w:val="false"/>
                <w:bCs w:val="false"/>
                <w:sz w:val="19"/>
                <w:szCs w:val="19"/>
              </w:rPr>
              <w:t xml:space="preserve">STAFF</w:t>
            </w:r>
          </w:p>
        </w:tc>
        <w:tc>
          <w:tcPr>
            <w:tcW w:type="dxa" w:w="4400"/>
            <w:tcMar>
              <w:top w:type="dxa" w:w="80"/>
              <w:left w:type="dxa" w:w="100"/>
              <w:bottom w:type="dxa" w:w="80"/>
              <w:right w:type="dxa" w:w="100"/>
            </w:tcMar>
          </w:tcPr>
          <w:p>
            <w:r>
              <w:rPr>
                <w:b w:val="false"/>
                <w:bCs w:val="false"/>
                <w:sz w:val="19"/>
                <w:szCs w:val="19"/>
              </w:rPr>
              <w:t xml:space="preserve">Org-wide next 20 pending reminders</w:t>
            </w:r>
          </w:p>
        </w:tc>
      </w:tr>
      <w:tr>
        <w:trPr>
          <w:tblHeader w:val="false"/>
        </w:trPr>
        <w:tc>
          <w:tcPr>
            <w:tcW w:type="dxa" w:w="3400"/>
            <w:tcMar>
              <w:top w:type="dxa" w:w="80"/>
              <w:left w:type="dxa" w:w="100"/>
              <w:bottom w:type="dxa" w:w="80"/>
              <w:right w:type="dxa" w:w="100"/>
            </w:tcMar>
          </w:tcPr>
          <w:p>
            <w:r>
              <w:rPr>
                <w:b w:val="false"/>
                <w:bCs w:val="false"/>
                <w:sz w:val="19"/>
                <w:szCs w:val="19"/>
              </w:rPr>
              <w:t xml:space="preserve">POST /schedules</w:t>
            </w:r>
          </w:p>
        </w:tc>
        <w:tc>
          <w:tcPr>
            <w:tcW w:type="dxa" w:w="1400"/>
            <w:tcMar>
              <w:top w:type="dxa" w:w="80"/>
              <w:left w:type="dxa" w:w="100"/>
              <w:bottom w:type="dxa" w:w="80"/>
              <w:right w:type="dxa" w:w="100"/>
            </w:tcMar>
          </w:tcPr>
          <w:p>
            <w:r>
              <w:rPr>
                <w:b w:val="false"/>
                <w:bCs w:val="false"/>
                <w:sz w:val="19"/>
                <w:szCs w:val="19"/>
              </w:rPr>
              <w:t xml:space="preserve">STAFF</w:t>
            </w:r>
          </w:p>
        </w:tc>
        <w:tc>
          <w:tcPr>
            <w:tcW w:type="dxa" w:w="4400"/>
            <w:tcMar>
              <w:top w:type="dxa" w:w="80"/>
              <w:left w:type="dxa" w:w="100"/>
              <w:bottom w:type="dxa" w:w="80"/>
              <w:right w:type="dxa" w:w="100"/>
            </w:tcMar>
          </w:tcPr>
          <w:p>
            <w:r>
              <w:rPr>
                <w:b w:val="false"/>
                <w:bCs w:val="false"/>
                <w:sz w:val="19"/>
                <w:szCs w:val="19"/>
              </w:rPr>
              <w:t xml:space="preserve">Create a scheduled WhatsApp reminder</w:t>
            </w:r>
          </w:p>
        </w:tc>
      </w:tr>
      <w:tr>
        <w:trPr>
          <w:tblHeader w:val="false"/>
        </w:trPr>
        <w:tc>
          <w:tcPr>
            <w:tcW w:type="dxa" w:w="3400"/>
            <w:tcMar>
              <w:top w:type="dxa" w:w="80"/>
              <w:left w:type="dxa" w:w="100"/>
              <w:bottom w:type="dxa" w:w="80"/>
              <w:right w:type="dxa" w:w="100"/>
            </w:tcMar>
          </w:tcPr>
          <w:p>
            <w:r>
              <w:rPr>
                <w:b w:val="false"/>
                <w:bCs w:val="false"/>
                <w:sz w:val="19"/>
                <w:szCs w:val="19"/>
              </w:rPr>
              <w:t xml:space="preserve">DELETE /schedules/:id</w:t>
            </w:r>
          </w:p>
        </w:tc>
        <w:tc>
          <w:tcPr>
            <w:tcW w:type="dxa" w:w="1400"/>
            <w:tcMar>
              <w:top w:type="dxa" w:w="80"/>
              <w:left w:type="dxa" w:w="100"/>
              <w:bottom w:type="dxa" w:w="80"/>
              <w:right w:type="dxa" w:w="100"/>
            </w:tcMar>
          </w:tcPr>
          <w:p>
            <w:r>
              <w:rPr>
                <w:b w:val="false"/>
                <w:bCs w:val="false"/>
                <w:sz w:val="19"/>
                <w:szCs w:val="19"/>
              </w:rPr>
              <w:t xml:space="preserve">STAFF</w:t>
            </w:r>
          </w:p>
        </w:tc>
        <w:tc>
          <w:tcPr>
            <w:tcW w:type="dxa" w:w="4400"/>
            <w:tcMar>
              <w:top w:type="dxa" w:w="80"/>
              <w:left w:type="dxa" w:w="100"/>
              <w:bottom w:type="dxa" w:w="80"/>
              <w:right w:type="dxa" w:w="100"/>
            </w:tcMar>
          </w:tcPr>
          <w:p>
            <w:r>
              <w:rPr>
                <w:b w:val="false"/>
                <w:bCs w:val="false"/>
                <w:sz w:val="19"/>
                <w:szCs w:val="19"/>
              </w:rPr>
              <w:t xml:space="preserve">Cancel a reminder</w:t>
            </w:r>
          </w:p>
        </w:tc>
      </w:tr>
      <w:tr>
        <w:trPr>
          <w:tblHeader w:val="false"/>
        </w:trPr>
        <w:tc>
          <w:tcPr>
            <w:tcW w:type="dxa" w:w="3400"/>
            <w:tcMar>
              <w:top w:type="dxa" w:w="80"/>
              <w:left w:type="dxa" w:w="100"/>
              <w:bottom w:type="dxa" w:w="80"/>
              <w:right w:type="dxa" w:w="100"/>
            </w:tcMar>
          </w:tcPr>
          <w:p>
            <w:r>
              <w:rPr>
                <w:b w:val="false"/>
                <w:bCs w:val="false"/>
                <w:sz w:val="19"/>
                <w:szCs w:val="19"/>
              </w:rPr>
              <w:t xml:space="preserve">GET /events/stream</w:t>
            </w:r>
          </w:p>
        </w:tc>
        <w:tc>
          <w:tcPr>
            <w:tcW w:type="dxa" w:w="1400"/>
            <w:tcMar>
              <w:top w:type="dxa" w:w="80"/>
              <w:left w:type="dxa" w:w="100"/>
              <w:bottom w:type="dxa" w:w="80"/>
              <w:right w:type="dxa" w:w="100"/>
            </w:tcMar>
          </w:tcPr>
          <w:p>
            <w:r>
              <w:rPr>
                <w:b w:val="false"/>
                <w:bCs w:val="false"/>
                <w:sz w:val="19"/>
                <w:szCs w:val="19"/>
              </w:rPr>
              <w:t xml:space="preserve">ALL</w:t>
            </w:r>
          </w:p>
        </w:tc>
        <w:tc>
          <w:tcPr>
            <w:tcW w:type="dxa" w:w="4400"/>
            <w:tcMar>
              <w:top w:type="dxa" w:w="80"/>
              <w:left w:type="dxa" w:w="100"/>
              <w:bottom w:type="dxa" w:w="80"/>
              <w:right w:type="dxa" w:w="100"/>
            </w:tcMar>
          </w:tcPr>
          <w:p>
            <w:r>
              <w:rPr>
                <w:b w:val="false"/>
                <w:bCs w:val="false"/>
                <w:sz w:val="19"/>
                <w:szCs w:val="19"/>
              </w:rPr>
              <w:t xml:space="preserve">SSE live-update stream</w:t>
            </w:r>
          </w:p>
        </w:tc>
      </w:tr>
    </w:tbl>
    <w:p>
      <w:pPr>
        <w:pStyle w:val="Heading2"/>
        <w:spacing w:after="120" w:before="280"/>
      </w:pPr>
      <w:r>
        <w:t xml:space="preserve">13.6 AI — /api/ai/*</w:t>
      </w:r>
    </w:p>
    <w:tbl>
      <w:tblPr>
        <w:tblW w:type="dxa" w:w="9200"/>
        <w:tblBorders>
          <w:top w:val="single" w:color="D1D5DB" w:sz="4"/>
          <w:left w:val="single" w:color="D1D5DB" w:sz="4"/>
          <w:bottom w:val="single" w:color="D1D5DB" w:sz="4"/>
          <w:right w:val="single" w:color="D1D5DB" w:sz="4"/>
          <w:insideH w:val="single" w:color="E5E7EB" w:sz="4"/>
          <w:insideV w:val="single" w:color="E5E7EB" w:sz="4"/>
        </w:tblBorders>
      </w:tblPr>
      <w:tblGrid>
        <w:gridCol w:w="4800"/>
        <w:gridCol w:w="1200"/>
        <w:gridCol w:w="3200"/>
      </w:tblGrid>
      <w:tr>
        <w:trPr>
          <w:tblHeader/>
        </w:trPr>
        <w:tc>
          <w:tcPr>
            <w:tcW w:type="dxa" w:w="4800"/>
            <w:shd w:fill="F3F4F6" w:color="auto" w:val="clear"/>
            <w:tcMar>
              <w:top w:type="dxa" w:w="80"/>
              <w:left w:type="dxa" w:w="100"/>
              <w:bottom w:type="dxa" w:w="80"/>
              <w:right w:type="dxa" w:w="100"/>
            </w:tcMar>
          </w:tcPr>
          <w:p>
            <w:r>
              <w:rPr>
                <w:b/>
                <w:bCs/>
                <w:sz w:val="19"/>
                <w:szCs w:val="19"/>
              </w:rPr>
              <w:t xml:space="preserve">Method &amp; Path</w:t>
            </w:r>
          </w:p>
        </w:tc>
        <w:tc>
          <w:tcPr>
            <w:tcW w:type="dxa" w:w="1200"/>
            <w:shd w:fill="F3F4F6" w:color="auto" w:val="clear"/>
            <w:tcMar>
              <w:top w:type="dxa" w:w="80"/>
              <w:left w:type="dxa" w:w="100"/>
              <w:bottom w:type="dxa" w:w="80"/>
              <w:right w:type="dxa" w:w="100"/>
            </w:tcMar>
          </w:tcPr>
          <w:p>
            <w:r>
              <w:rPr>
                <w:b/>
                <w:bCs/>
                <w:sz w:val="19"/>
                <w:szCs w:val="19"/>
              </w:rPr>
              <w:t xml:space="preserve">Role</w:t>
            </w:r>
          </w:p>
        </w:tc>
        <w:tc>
          <w:tcPr>
            <w:tcW w:type="dxa" w:w="3200"/>
            <w:shd w:fill="F3F4F6" w:color="auto" w:val="clear"/>
            <w:tcMar>
              <w:top w:type="dxa" w:w="80"/>
              <w:left w:type="dxa" w:w="100"/>
              <w:bottom w:type="dxa" w:w="80"/>
              <w:right w:type="dxa" w:w="100"/>
            </w:tcMar>
          </w:tcPr>
          <w:p>
            <w:r>
              <w:rPr>
                <w:b/>
                <w:bCs/>
                <w:sz w:val="19"/>
                <w:szCs w:val="19"/>
              </w:rPr>
              <w:t xml:space="preserve">Description</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/ai/lead/:id/score, /follow-up, /nurture-sequence</w:t>
            </w:r>
          </w:p>
        </w:tc>
        <w:tc>
          <w:tcPr>
            <w:tcW w:type="dxa" w:w="1200"/>
            <w:tcMar>
              <w:top w:type="dxa" w:w="80"/>
              <w:left w:type="dxa" w:w="100"/>
              <w:bottom w:type="dxa" w:w="80"/>
              <w:right w:type="dxa" w:w="100"/>
            </w:tcMar>
          </w:tcPr>
          <w:p>
            <w:r>
              <w:rPr>
                <w:b w:val="false"/>
                <w:bCs w:val="false"/>
                <w:sz w:val="19"/>
                <w:szCs w:val="19"/>
              </w:rPr>
              <w:t xml:space="preserve">CRM</w:t>
            </w:r>
          </w:p>
        </w:tc>
        <w:tc>
          <w:tcPr>
            <w:tcW w:type="dxa" w:w="3200"/>
            <w:tcMar>
              <w:top w:type="dxa" w:w="80"/>
              <w:left w:type="dxa" w:w="100"/>
              <w:bottom w:type="dxa" w:w="80"/>
              <w:right w:type="dxa" w:w="100"/>
            </w:tcMar>
          </w:tcPr>
          <w:p>
            <w:r>
              <w:rPr>
                <w:b w:val="false"/>
                <w:bCs w:val="false"/>
                <w:sz w:val="19"/>
                <w:szCs w:val="19"/>
              </w:rPr>
              <w:t xml:space="preserve">Lead AI actions</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/ai/deal/:id/follow-up, /win-probability, /close-date</w:t>
            </w:r>
          </w:p>
        </w:tc>
        <w:tc>
          <w:tcPr>
            <w:tcW w:type="dxa" w:w="1200"/>
            <w:tcMar>
              <w:top w:type="dxa" w:w="80"/>
              <w:left w:type="dxa" w:w="100"/>
              <w:bottom w:type="dxa" w:w="80"/>
              <w:right w:type="dxa" w:w="100"/>
            </w:tcMar>
          </w:tcPr>
          <w:p>
            <w:r>
              <w:rPr>
                <w:b w:val="false"/>
                <w:bCs w:val="false"/>
                <w:sz w:val="19"/>
                <w:szCs w:val="19"/>
              </w:rPr>
              <w:t xml:space="preserve">CRM</w:t>
            </w:r>
          </w:p>
        </w:tc>
        <w:tc>
          <w:tcPr>
            <w:tcW w:type="dxa" w:w="3200"/>
            <w:tcMar>
              <w:top w:type="dxa" w:w="80"/>
              <w:left w:type="dxa" w:w="100"/>
              <w:bottom w:type="dxa" w:w="80"/>
              <w:right w:type="dxa" w:w="100"/>
            </w:tcMar>
          </w:tcPr>
          <w:p>
            <w:r>
              <w:rPr>
                <w:b w:val="false"/>
                <w:bCs w:val="false"/>
                <w:sz w:val="19"/>
                <w:szCs w:val="19"/>
              </w:rPr>
              <w:t xml:space="preserve">Deal AI actions</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/ai/pipeline/health</w:t>
            </w:r>
          </w:p>
        </w:tc>
        <w:tc>
          <w:tcPr>
            <w:tcW w:type="dxa" w:w="1200"/>
            <w:tcMar>
              <w:top w:type="dxa" w:w="80"/>
              <w:left w:type="dxa" w:w="100"/>
              <w:bottom w:type="dxa" w:w="80"/>
              <w:right w:type="dxa" w:w="100"/>
            </w:tcMar>
          </w:tcPr>
          <w:p>
            <w:r>
              <w:rPr>
                <w:b w:val="false"/>
                <w:bCs w:val="false"/>
                <w:sz w:val="19"/>
                <w:szCs w:val="19"/>
              </w:rPr>
              <w:t xml:space="preserve">CRM-MGR</w:t>
            </w:r>
          </w:p>
        </w:tc>
        <w:tc>
          <w:tcPr>
            <w:tcW w:type="dxa" w:w="3200"/>
            <w:tcMar>
              <w:top w:type="dxa" w:w="80"/>
              <w:left w:type="dxa" w:w="100"/>
              <w:bottom w:type="dxa" w:w="80"/>
              <w:right w:type="dxa" w:w="100"/>
            </w:tcMar>
          </w:tcPr>
          <w:p>
            <w:r>
              <w:rPr>
                <w:b w:val="false"/>
                <w:bCs w:val="false"/>
                <w:sz w:val="19"/>
                <w:szCs w:val="19"/>
              </w:rPr>
              <w:t xml:space="preserve">Pipeline health report</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/ai/contact/:id/churn-risk, /health</w:t>
            </w:r>
          </w:p>
        </w:tc>
        <w:tc>
          <w:tcPr>
            <w:tcW w:type="dxa" w:w="1200"/>
            <w:tcMar>
              <w:top w:type="dxa" w:w="80"/>
              <w:left w:type="dxa" w:w="100"/>
              <w:bottom w:type="dxa" w:w="80"/>
              <w:right w:type="dxa" w:w="100"/>
            </w:tcMar>
          </w:tcPr>
          <w:p>
            <w:r>
              <w:rPr>
                <w:b w:val="false"/>
                <w:bCs w:val="false"/>
                <w:sz w:val="19"/>
                <w:szCs w:val="19"/>
              </w:rPr>
              <w:t xml:space="preserve">CRM</w:t>
            </w:r>
          </w:p>
        </w:tc>
        <w:tc>
          <w:tcPr>
            <w:tcW w:type="dxa" w:w="3200"/>
            <w:tcMar>
              <w:top w:type="dxa" w:w="80"/>
              <w:left w:type="dxa" w:w="100"/>
              <w:bottom w:type="dxa" w:w="80"/>
              <w:right w:type="dxa" w:w="100"/>
            </w:tcMar>
          </w:tcPr>
          <w:p>
            <w:r>
              <w:rPr>
                <w:b w:val="false"/>
                <w:bCs w:val="false"/>
                <w:sz w:val="19"/>
                <w:szCs w:val="19"/>
              </w:rPr>
              <w:t xml:space="preserve">Contact AI scoring</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/ai/detect-competitors</w:t>
            </w:r>
          </w:p>
        </w:tc>
        <w:tc>
          <w:tcPr>
            <w:tcW w:type="dxa" w:w="1200"/>
            <w:tcMar>
              <w:top w:type="dxa" w:w="80"/>
              <w:left w:type="dxa" w:w="100"/>
              <w:bottom w:type="dxa" w:w="80"/>
              <w:right w:type="dxa" w:w="100"/>
            </w:tcMar>
          </w:tcPr>
          <w:p>
            <w:r>
              <w:rPr>
                <w:b w:val="false"/>
                <w:bCs w:val="false"/>
                <w:sz w:val="19"/>
                <w:szCs w:val="19"/>
              </w:rPr>
              <w:t xml:space="preserve">CRM</w:t>
            </w:r>
          </w:p>
        </w:tc>
        <w:tc>
          <w:tcPr>
            <w:tcW w:type="dxa" w:w="3200"/>
            <w:tcMar>
              <w:top w:type="dxa" w:w="80"/>
              <w:left w:type="dxa" w:w="100"/>
              <w:bottom w:type="dxa" w:w="80"/>
              <w:right w:type="dxa" w:w="100"/>
            </w:tcMar>
          </w:tcPr>
          <w:p>
            <w:r>
              <w:rPr>
                <w:b w:val="false"/>
                <w:bCs w:val="false"/>
                <w:sz w:val="19"/>
                <w:szCs w:val="19"/>
              </w:rPr>
              <w:t xml:space="preserve">Scan free text for competitors</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/ai/leads/bulk-score</w:t>
            </w:r>
          </w:p>
        </w:tc>
        <w:tc>
          <w:tcPr>
            <w:tcW w:type="dxa" w:w="1200"/>
            <w:tcMar>
              <w:top w:type="dxa" w:w="80"/>
              <w:left w:type="dxa" w:w="100"/>
              <w:bottom w:type="dxa" w:w="80"/>
              <w:right w:type="dxa" w:w="100"/>
            </w:tcMar>
          </w:tcPr>
          <w:p>
            <w:r>
              <w:rPr>
                <w:b w:val="false"/>
                <w:bCs w:val="false"/>
                <w:sz w:val="19"/>
                <w:szCs w:val="19"/>
              </w:rPr>
              <w:t xml:space="preserve">CRM-MGR</w:t>
            </w:r>
          </w:p>
        </w:tc>
        <w:tc>
          <w:tcPr>
            <w:tcW w:type="dxa" w:w="3200"/>
            <w:tcMar>
              <w:top w:type="dxa" w:w="80"/>
              <w:left w:type="dxa" w:w="100"/>
              <w:bottom w:type="dxa" w:w="80"/>
              <w:right w:type="dxa" w:w="100"/>
            </w:tcMar>
          </w:tcPr>
          <w:p>
            <w:r>
              <w:rPr>
                <w:b w:val="false"/>
                <w:bCs w:val="false"/>
                <w:sz w:val="19"/>
                <w:szCs w:val="19"/>
              </w:rPr>
              <w:t xml:space="preserve">Score up to 50 leads at once</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/ai/ticket/:id/sentiment, /reply, /auto-route, /kb-article, /summarize, /estimate, /sla-risk, /auto-tag</w:t>
            </w:r>
          </w:p>
        </w:tc>
        <w:tc>
          <w:tcPr>
            <w:tcW w:type="dxa" w:w="1200"/>
            <w:tcMar>
              <w:top w:type="dxa" w:w="80"/>
              <w:left w:type="dxa" w:w="100"/>
              <w:bottom w:type="dxa" w:w="80"/>
              <w:right w:type="dxa" w:w="100"/>
            </w:tcMar>
          </w:tcPr>
          <w:p>
            <w:r>
              <w:rPr>
                <w:b w:val="false"/>
                <w:bCs w:val="false"/>
                <w:sz w:val="19"/>
                <w:szCs w:val="19"/>
              </w:rPr>
              <w:t xml:space="preserve">IT</w:t>
            </w:r>
          </w:p>
        </w:tc>
        <w:tc>
          <w:tcPr>
            <w:tcW w:type="dxa" w:w="3200"/>
            <w:tcMar>
              <w:top w:type="dxa" w:w="80"/>
              <w:left w:type="dxa" w:w="100"/>
              <w:bottom w:type="dxa" w:w="80"/>
              <w:right w:type="dxa" w:w="100"/>
            </w:tcMar>
          </w:tcPr>
          <w:p>
            <w:r>
              <w:rPr>
                <w:b w:val="false"/>
                <w:bCs w:val="false"/>
                <w:sz w:val="19"/>
                <w:szCs w:val="19"/>
              </w:rPr>
              <w:t xml:space="preserve">Ticket AI actions</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/ai/ticket/check-duplicate</w:t>
            </w:r>
          </w:p>
        </w:tc>
        <w:tc>
          <w:tcPr>
            <w:tcW w:type="dxa" w:w="1200"/>
            <w:tcMar>
              <w:top w:type="dxa" w:w="80"/>
              <w:left w:type="dxa" w:w="100"/>
              <w:bottom w:type="dxa" w:w="80"/>
              <w:right w:type="dxa" w:w="100"/>
            </w:tcMar>
          </w:tcPr>
          <w:p>
            <w:r>
              <w:rPr>
                <w:b w:val="false"/>
                <w:bCs w:val="false"/>
                <w:sz w:val="19"/>
                <w:szCs w:val="19"/>
              </w:rPr>
              <w:t xml:space="preserve">IT</w:t>
            </w:r>
          </w:p>
        </w:tc>
        <w:tc>
          <w:tcPr>
            <w:tcW w:type="dxa" w:w="3200"/>
            <w:tcMar>
              <w:top w:type="dxa" w:w="80"/>
              <w:left w:type="dxa" w:w="100"/>
              <w:bottom w:type="dxa" w:w="80"/>
              <w:right w:type="dxa" w:w="100"/>
            </w:tcMar>
          </w:tcPr>
          <w:p>
            <w:r>
              <w:rPr>
                <w:b w:val="false"/>
                <w:bCs w:val="false"/>
                <w:sz w:val="19"/>
                <w:szCs w:val="19"/>
              </w:rPr>
              <w:t xml:space="preserve">Pre-submission duplicate check</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/ai/query</w:t>
            </w:r>
          </w:p>
        </w:tc>
        <w:tc>
          <w:tcPr>
            <w:tcW w:type="dxa" w:w="1200"/>
            <w:tcMar>
              <w:top w:type="dxa" w:w="80"/>
              <w:left w:type="dxa" w:w="100"/>
              <w:bottom w:type="dxa" w:w="80"/>
              <w:right w:type="dxa" w:w="100"/>
            </w:tcMar>
          </w:tcPr>
          <w:p>
            <w:r>
              <w:rPr>
                <w:b w:val="false"/>
                <w:bCs w:val="false"/>
                <w:sz w:val="19"/>
                <w:szCs w:val="19"/>
              </w:rPr>
              <w:t xml:space="preserve">MGR</w:t>
            </w:r>
          </w:p>
        </w:tc>
        <w:tc>
          <w:tcPr>
            <w:tcW w:type="dxa" w:w="3200"/>
            <w:tcMar>
              <w:top w:type="dxa" w:w="80"/>
              <w:left w:type="dxa" w:w="100"/>
              <w:bottom w:type="dxa" w:w="80"/>
              <w:right w:type="dxa" w:w="100"/>
            </w:tcMar>
          </w:tcPr>
          <w:p>
            <w:r>
              <w:rPr>
                <w:b w:val="false"/>
                <w:bCs w:val="false"/>
                <w:sz w:val="19"/>
                <w:szCs w:val="19"/>
              </w:rPr>
              <w:t xml:space="preserve">Natural-language dashboard Q&amp;A</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/ai/insights</w:t>
            </w:r>
          </w:p>
        </w:tc>
        <w:tc>
          <w:tcPr>
            <w:tcW w:type="dxa" w:w="1200"/>
            <w:tcMar>
              <w:top w:type="dxa" w:w="80"/>
              <w:left w:type="dxa" w:w="100"/>
              <w:bottom w:type="dxa" w:w="80"/>
              <w:right w:type="dxa" w:w="100"/>
            </w:tcMar>
          </w:tcPr>
          <w:p>
            <w:r>
              <w:rPr>
                <w:b w:val="false"/>
                <w:bCs w:val="false"/>
                <w:sz w:val="19"/>
                <w:szCs w:val="19"/>
              </w:rPr>
              <w:t xml:space="preserve">MGR</w:t>
            </w:r>
          </w:p>
        </w:tc>
        <w:tc>
          <w:tcPr>
            <w:tcW w:type="dxa" w:w="3200"/>
            <w:tcMar>
              <w:top w:type="dxa" w:w="80"/>
              <w:left w:type="dxa" w:w="100"/>
              <w:bottom w:type="dxa" w:w="80"/>
              <w:right w:type="dxa" w:w="100"/>
            </w:tcMar>
          </w:tcPr>
          <w:p>
            <w:r>
              <w:rPr>
                <w:b w:val="false"/>
                <w:bCs w:val="false"/>
                <w:sz w:val="19"/>
                <w:szCs w:val="19"/>
              </w:rPr>
              <w:t xml:space="preserve">Proactive insight feed</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/ai/meeting-notes, /tone-check, /command</w:t>
            </w:r>
          </w:p>
        </w:tc>
        <w:tc>
          <w:tcPr>
            <w:tcW w:type="dxa" w:w="1200"/>
            <w:tcMar>
              <w:top w:type="dxa" w:w="80"/>
              <w:left w:type="dxa" w:w="100"/>
              <w:bottom w:type="dxa" w:w="80"/>
              <w:right w:type="dxa" w:w="100"/>
            </w:tcMar>
          </w:tcPr>
          <w:p>
            <w:r>
              <w:rPr>
                <w:b w:val="false"/>
                <w:bCs w:val="false"/>
                <w:sz w:val="19"/>
                <w:szCs w:val="19"/>
              </w:rPr>
              <w:t xml:space="preserve">STAFF</w:t>
            </w:r>
          </w:p>
        </w:tc>
        <w:tc>
          <w:tcPr>
            <w:tcW w:type="dxa" w:w="3200"/>
            <w:tcMar>
              <w:top w:type="dxa" w:w="80"/>
              <w:left w:type="dxa" w:w="100"/>
              <w:bottom w:type="dxa" w:w="80"/>
              <w:right w:type="dxa" w:w="100"/>
            </w:tcMar>
          </w:tcPr>
          <w:p>
            <w:r>
              <w:rPr>
                <w:b w:val="false"/>
                <w:bCs w:val="false"/>
                <w:sz w:val="19"/>
                <w:szCs w:val="19"/>
              </w:rPr>
              <w:t xml:space="preserve">Cross-functional AI tools</w:t>
            </w:r>
          </w:p>
        </w:tc>
      </w:tr>
      <w:tr>
        <w:trPr>
          <w:tblHeader w:val="false"/>
        </w:trPr>
        <w:tc>
          <w:tcPr>
            <w:tcW w:type="dxa" w:w="4800"/>
            <w:tcMar>
              <w:top w:type="dxa" w:w="80"/>
              <w:left w:type="dxa" w:w="100"/>
              <w:bottom w:type="dxa" w:w="80"/>
              <w:right w:type="dxa" w:w="100"/>
            </w:tcMar>
          </w:tcPr>
          <w:p>
            <w:r>
              <w:rPr>
                <w:b w:val="false"/>
                <w:bCs w:val="false"/>
                <w:sz w:val="19"/>
                <w:szCs w:val="19"/>
              </w:rPr>
              <w:t xml:space="preserve">GET/POST /ai/rules, PATCH/DELETE /ai/rules/:id</w:t>
            </w:r>
          </w:p>
        </w:tc>
        <w:tc>
          <w:tcPr>
            <w:tcW w:type="dxa" w:w="1200"/>
            <w:tcMar>
              <w:top w:type="dxa" w:w="80"/>
              <w:left w:type="dxa" w:w="100"/>
              <w:bottom w:type="dxa" w:w="80"/>
              <w:right w:type="dxa" w:w="100"/>
            </w:tcMar>
          </w:tcPr>
          <w:p>
            <w:r>
              <w:rPr>
                <w:b w:val="false"/>
                <w:bCs w:val="false"/>
                <w:sz w:val="19"/>
                <w:szCs w:val="19"/>
              </w:rPr>
              <w:t xml:space="preserve">MGR</w:t>
            </w:r>
          </w:p>
        </w:tc>
        <w:tc>
          <w:tcPr>
            <w:tcW w:type="dxa" w:w="3200"/>
            <w:tcMar>
              <w:top w:type="dxa" w:w="80"/>
              <w:left w:type="dxa" w:w="100"/>
              <w:bottom w:type="dxa" w:w="80"/>
              <w:right w:type="dxa" w:w="100"/>
            </w:tcMar>
          </w:tcPr>
          <w:p>
            <w:r>
              <w:rPr>
                <w:b w:val="false"/>
                <w:bCs w:val="false"/>
                <w:sz w:val="19"/>
                <w:szCs w:val="19"/>
              </w:rPr>
              <w:t xml:space="preserve">AI Feature Builder rule CRUD</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/ai/rules/:id/run</w:t>
            </w:r>
          </w:p>
        </w:tc>
        <w:tc>
          <w:tcPr>
            <w:tcW w:type="dxa" w:w="1200"/>
            <w:tcMar>
              <w:top w:type="dxa" w:w="80"/>
              <w:left w:type="dxa" w:w="100"/>
              <w:bottom w:type="dxa" w:w="80"/>
              <w:right w:type="dxa" w:w="100"/>
            </w:tcMar>
          </w:tcPr>
          <w:p>
            <w:r>
              <w:rPr>
                <w:b w:val="false"/>
                <w:bCs w:val="false"/>
                <w:sz w:val="19"/>
                <w:szCs w:val="19"/>
              </w:rPr>
              <w:t xml:space="preserve">STAFF</w:t>
            </w:r>
          </w:p>
        </w:tc>
        <w:tc>
          <w:tcPr>
            <w:tcW w:type="dxa" w:w="3200"/>
            <w:tcMar>
              <w:top w:type="dxa" w:w="80"/>
              <w:left w:type="dxa" w:w="100"/>
              <w:bottom w:type="dxa" w:w="80"/>
              <w:right w:type="dxa" w:w="100"/>
            </w:tcMar>
          </w:tcPr>
          <w:p>
            <w:r>
              <w:rPr>
                <w:b w:val="false"/>
                <w:bCs w:val="false"/>
                <w:sz w:val="19"/>
                <w:szCs w:val="19"/>
              </w:rPr>
              <w:t xml:space="preserve">Execute an AI Feature Builder rule</w:t>
            </w:r>
          </w:p>
        </w:tc>
      </w:tr>
      <w:tr>
        <w:trPr>
          <w:tblHeader w:val="false"/>
        </w:trPr>
        <w:tc>
          <w:tcPr>
            <w:tcW w:type="dxa" w:w="4800"/>
            <w:tcMar>
              <w:top w:type="dxa" w:w="80"/>
              <w:left w:type="dxa" w:w="100"/>
              <w:bottom w:type="dxa" w:w="80"/>
              <w:right w:type="dxa" w:w="100"/>
            </w:tcMar>
          </w:tcPr>
          <w:p>
            <w:r>
              <w:rPr>
                <w:b w:val="false"/>
                <w:bCs w:val="false"/>
                <w:sz w:val="19"/>
                <w:szCs w:val="19"/>
              </w:rPr>
              <w:t xml:space="preserve">GET/PUT /ai/studio/context</w:t>
            </w:r>
          </w:p>
        </w:tc>
        <w:tc>
          <w:tcPr>
            <w:tcW w:type="dxa" w:w="1200"/>
            <w:tcMar>
              <w:top w:type="dxa" w:w="80"/>
              <w:left w:type="dxa" w:w="100"/>
              <w:bottom w:type="dxa" w:w="80"/>
              <w:right w:type="dxa" w:w="100"/>
            </w:tcMar>
          </w:tcPr>
          <w:p>
            <w:r>
              <w:rPr>
                <w:b w:val="false"/>
                <w:bCs w:val="false"/>
                <w:sz w:val="19"/>
                <w:szCs w:val="19"/>
              </w:rPr>
              <w:t xml:space="preserve">MGR</w:t>
            </w:r>
          </w:p>
        </w:tc>
        <w:tc>
          <w:tcPr>
            <w:tcW w:type="dxa" w:w="3200"/>
            <w:tcMar>
              <w:top w:type="dxa" w:w="80"/>
              <w:left w:type="dxa" w:w="100"/>
              <w:bottom w:type="dxa" w:w="80"/>
              <w:right w:type="dxa" w:w="100"/>
            </w:tcMar>
          </w:tcPr>
          <w:p>
            <w:r>
              <w:rPr>
                <w:b w:val="false"/>
                <w:bCs w:val="false"/>
                <w:sz w:val="19"/>
                <w:szCs w:val="19"/>
              </w:rPr>
              <w:t xml:space="preserve">Business Context config</w:t>
            </w:r>
          </w:p>
        </w:tc>
      </w:tr>
      <w:tr>
        <w:trPr>
          <w:tblHeader w:val="false"/>
        </w:trPr>
        <w:tc>
          <w:tcPr>
            <w:tcW w:type="dxa" w:w="4800"/>
            <w:tcMar>
              <w:top w:type="dxa" w:w="80"/>
              <w:left w:type="dxa" w:w="100"/>
              <w:bottom w:type="dxa" w:w="80"/>
              <w:right w:type="dxa" w:w="100"/>
            </w:tcMar>
          </w:tcPr>
          <w:p>
            <w:r>
              <w:rPr>
                <w:b w:val="false"/>
                <w:bCs w:val="false"/>
                <w:sz w:val="19"/>
                <w:szCs w:val="19"/>
              </w:rPr>
              <w:t xml:space="preserve">GET /ai/studio/labels</w:t>
            </w:r>
          </w:p>
        </w:tc>
        <w:tc>
          <w:tcPr>
            <w:tcW w:type="dxa" w:w="1200"/>
            <w:tcMar>
              <w:top w:type="dxa" w:w="80"/>
              <w:left w:type="dxa" w:w="100"/>
              <w:bottom w:type="dxa" w:w="80"/>
              <w:right w:type="dxa" w:w="100"/>
            </w:tcMar>
          </w:tcPr>
          <w:p>
            <w:r>
              <w:rPr>
                <w:b w:val="false"/>
                <w:bCs w:val="false"/>
                <w:sz w:val="19"/>
                <w:szCs w:val="19"/>
              </w:rPr>
              <w:t xml:space="preserve">STAFF</w:t>
            </w:r>
          </w:p>
        </w:tc>
        <w:tc>
          <w:tcPr>
            <w:tcW w:type="dxa" w:w="3200"/>
            <w:tcMar>
              <w:top w:type="dxa" w:w="80"/>
              <w:left w:type="dxa" w:w="100"/>
              <w:bottom w:type="dxa" w:w="80"/>
              <w:right w:type="dxa" w:w="100"/>
            </w:tcMar>
          </w:tcPr>
          <w:p>
            <w:r>
              <w:rPr>
                <w:b w:val="false"/>
                <w:bCs w:val="false"/>
                <w:sz w:val="19"/>
                <w:szCs w:val="19"/>
              </w:rPr>
              <w:t xml:space="preserve">Applied UI terminology overrides (new — section 8.6)</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/ai/studio/generate-setup</w:t>
            </w:r>
          </w:p>
        </w:tc>
        <w:tc>
          <w:tcPr>
            <w:tcW w:type="dxa" w:w="1200"/>
            <w:tcMar>
              <w:top w:type="dxa" w:w="80"/>
              <w:left w:type="dxa" w:w="100"/>
              <w:bottom w:type="dxa" w:w="80"/>
              <w:right w:type="dxa" w:w="100"/>
            </w:tcMar>
          </w:tcPr>
          <w:p>
            <w:r>
              <w:rPr>
                <w:b w:val="false"/>
                <w:bCs w:val="false"/>
                <w:sz w:val="19"/>
                <w:szCs w:val="19"/>
              </w:rPr>
              <w:t xml:space="preserve">MGR</w:t>
            </w:r>
          </w:p>
        </w:tc>
        <w:tc>
          <w:tcPr>
            <w:tcW w:type="dxa" w:w="3200"/>
            <w:tcMar>
              <w:top w:type="dxa" w:w="80"/>
              <w:left w:type="dxa" w:w="100"/>
              <w:bottom w:type="dxa" w:w="80"/>
              <w:right w:type="dxa" w:w="100"/>
            </w:tcMar>
          </w:tcPr>
          <w:p>
            <w:r>
              <w:rPr>
                <w:b w:val="false"/>
                <w:bCs w:val="false"/>
                <w:sz w:val="19"/>
                <w:szCs w:val="19"/>
              </w:rPr>
              <w:t xml:space="preserve">Propose label overrides + draft workflow rules (new — writes nothing)</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/ai/studio/apply-setup</w:t>
            </w:r>
          </w:p>
        </w:tc>
        <w:tc>
          <w:tcPr>
            <w:tcW w:type="dxa" w:w="1200"/>
            <w:tcMar>
              <w:top w:type="dxa" w:w="80"/>
              <w:left w:type="dxa" w:w="100"/>
              <w:bottom w:type="dxa" w:w="80"/>
              <w:right w:type="dxa" w:w="100"/>
            </w:tcMar>
          </w:tcPr>
          <w:p>
            <w:r>
              <w:rPr>
                <w:b w:val="false"/>
                <w:bCs w:val="false"/>
                <w:sz w:val="19"/>
                <w:szCs w:val="19"/>
              </w:rPr>
              <w:t xml:space="preserve">MGR</w:t>
            </w:r>
          </w:p>
        </w:tc>
        <w:tc>
          <w:tcPr>
            <w:tcW w:type="dxa" w:w="3200"/>
            <w:tcMar>
              <w:top w:type="dxa" w:w="80"/>
              <w:left w:type="dxa" w:w="100"/>
              <w:bottom w:type="dxa" w:w="80"/>
              <w:right w:type="dxa" w:w="100"/>
            </w:tcMar>
          </w:tcPr>
          <w:p>
            <w:r>
              <w:rPr>
                <w:b w:val="false"/>
                <w:bCs w:val="false"/>
                <w:sz w:val="19"/>
                <w:szCs w:val="19"/>
              </w:rPr>
              <w:t xml:space="preserve">Persist selected label overrides / create selected workflow rules (new)</w:t>
            </w:r>
          </w:p>
        </w:tc>
      </w:tr>
      <w:tr>
        <w:trPr>
          <w:tblHeader w:val="false"/>
        </w:trPr>
        <w:tc>
          <w:tcPr>
            <w:tcW w:type="dxa" w:w="4800"/>
            <w:tcMar>
              <w:top w:type="dxa" w:w="80"/>
              <w:left w:type="dxa" w:w="100"/>
              <w:bottom w:type="dxa" w:w="80"/>
              <w:right w:type="dxa" w:w="100"/>
            </w:tcMar>
          </w:tcPr>
          <w:p>
            <w:r>
              <w:rPr>
                <w:b w:val="false"/>
                <w:bCs w:val="false"/>
                <w:sz w:val="19"/>
                <w:szCs w:val="19"/>
              </w:rPr>
              <w:t xml:space="preserve">GET/POST /ai/studio/functions, PATCH/DELETE /:id</w:t>
            </w:r>
          </w:p>
        </w:tc>
        <w:tc>
          <w:tcPr>
            <w:tcW w:type="dxa" w:w="1200"/>
            <w:tcMar>
              <w:top w:type="dxa" w:w="80"/>
              <w:left w:type="dxa" w:w="100"/>
              <w:bottom w:type="dxa" w:w="80"/>
              <w:right w:type="dxa" w:w="100"/>
            </w:tcMar>
          </w:tcPr>
          <w:p>
            <w:r>
              <w:rPr>
                <w:b w:val="false"/>
                <w:bCs w:val="false"/>
                <w:sz w:val="19"/>
                <w:szCs w:val="19"/>
              </w:rPr>
              <w:t xml:space="preserve">MGR</w:t>
            </w:r>
          </w:p>
        </w:tc>
        <w:tc>
          <w:tcPr>
            <w:tcW w:type="dxa" w:w="3200"/>
            <w:tcMar>
              <w:top w:type="dxa" w:w="80"/>
              <w:left w:type="dxa" w:w="100"/>
              <w:bottom w:type="dxa" w:w="80"/>
              <w:right w:type="dxa" w:w="100"/>
            </w:tcMar>
          </w:tcPr>
          <w:p>
            <w:r>
              <w:rPr>
                <w:b w:val="false"/>
                <w:bCs w:val="false"/>
                <w:sz w:val="19"/>
                <w:szCs w:val="19"/>
              </w:rPr>
              <w:t xml:space="preserve">Custom AI Function CRUD</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/ai/studio/functions/:id/run</w:t>
            </w:r>
          </w:p>
        </w:tc>
        <w:tc>
          <w:tcPr>
            <w:tcW w:type="dxa" w:w="1200"/>
            <w:tcMar>
              <w:top w:type="dxa" w:w="80"/>
              <w:left w:type="dxa" w:w="100"/>
              <w:bottom w:type="dxa" w:w="80"/>
              <w:right w:type="dxa" w:w="100"/>
            </w:tcMar>
          </w:tcPr>
          <w:p>
            <w:r>
              <w:rPr>
                <w:b w:val="false"/>
                <w:bCs w:val="false"/>
                <w:sz w:val="19"/>
                <w:szCs w:val="19"/>
              </w:rPr>
              <w:t xml:space="preserve">STAFF</w:t>
            </w:r>
          </w:p>
        </w:tc>
        <w:tc>
          <w:tcPr>
            <w:tcW w:type="dxa" w:w="3200"/>
            <w:tcMar>
              <w:top w:type="dxa" w:w="80"/>
              <w:left w:type="dxa" w:w="100"/>
              <w:bottom w:type="dxa" w:w="80"/>
              <w:right w:type="dxa" w:w="100"/>
            </w:tcMar>
          </w:tcPr>
          <w:p>
            <w:r>
              <w:rPr>
                <w:b w:val="false"/>
                <w:bCs w:val="false"/>
                <w:sz w:val="19"/>
                <w:szCs w:val="19"/>
              </w:rPr>
              <w:t xml:space="preserve">Run a Custom AI Function</w:t>
            </w:r>
          </w:p>
        </w:tc>
      </w:tr>
      <w:tr>
        <w:trPr>
          <w:tblHeader w:val="false"/>
        </w:trPr>
        <w:tc>
          <w:tcPr>
            <w:tcW w:type="dxa" w:w="4800"/>
            <w:tcMar>
              <w:top w:type="dxa" w:w="80"/>
              <w:left w:type="dxa" w:w="100"/>
              <w:bottom w:type="dxa" w:w="80"/>
              <w:right w:type="dxa" w:w="100"/>
            </w:tcMar>
          </w:tcPr>
          <w:p>
            <w:r>
              <w:rPr>
                <w:b w:val="false"/>
                <w:bCs w:val="false"/>
                <w:sz w:val="19"/>
                <w:szCs w:val="19"/>
              </w:rPr>
              <w:t xml:space="preserve">GET/POST /ai/studio/scripts, PATCH/DELETE /:id</w:t>
            </w:r>
          </w:p>
        </w:tc>
        <w:tc>
          <w:tcPr>
            <w:tcW w:type="dxa" w:w="1200"/>
            <w:tcMar>
              <w:top w:type="dxa" w:w="80"/>
              <w:left w:type="dxa" w:w="100"/>
              <w:bottom w:type="dxa" w:w="80"/>
              <w:right w:type="dxa" w:w="100"/>
            </w:tcMar>
          </w:tcPr>
          <w:p>
            <w:r>
              <w:rPr>
                <w:b w:val="false"/>
                <w:bCs w:val="false"/>
                <w:sz w:val="19"/>
                <w:szCs w:val="19"/>
              </w:rPr>
              <w:t xml:space="preserve">MGR</w:t>
            </w:r>
          </w:p>
        </w:tc>
        <w:tc>
          <w:tcPr>
            <w:tcW w:type="dxa" w:w="3200"/>
            <w:tcMar>
              <w:top w:type="dxa" w:w="80"/>
              <w:left w:type="dxa" w:w="100"/>
              <w:bottom w:type="dxa" w:w="80"/>
              <w:right w:type="dxa" w:w="100"/>
            </w:tcMar>
          </w:tcPr>
          <w:p>
            <w:r>
              <w:rPr>
                <w:b w:val="false"/>
                <w:bCs w:val="false"/>
                <w:sz w:val="19"/>
                <w:szCs w:val="19"/>
              </w:rPr>
              <w:t xml:space="preserve">Custom Script CRUD</w:t>
            </w:r>
          </w:p>
        </w:tc>
      </w:tr>
      <w:tr>
        <w:trPr>
          <w:tblHeader w:val="false"/>
        </w:trPr>
        <w:tc>
          <w:tcPr>
            <w:tcW w:type="dxa" w:w="4800"/>
            <w:tcMar>
              <w:top w:type="dxa" w:w="80"/>
              <w:left w:type="dxa" w:w="100"/>
              <w:bottom w:type="dxa" w:w="80"/>
              <w:right w:type="dxa" w:w="100"/>
            </w:tcMar>
          </w:tcPr>
          <w:p>
            <w:r>
              <w:rPr>
                <w:b w:val="false"/>
                <w:bCs w:val="false"/>
                <w:sz w:val="19"/>
                <w:szCs w:val="19"/>
              </w:rPr>
              <w:t xml:space="preserve">POST /ai/studio/scripts/validate</w:t>
            </w:r>
          </w:p>
        </w:tc>
        <w:tc>
          <w:tcPr>
            <w:tcW w:type="dxa" w:w="1200"/>
            <w:tcMar>
              <w:top w:type="dxa" w:w="80"/>
              <w:left w:type="dxa" w:w="100"/>
              <w:bottom w:type="dxa" w:w="80"/>
              <w:right w:type="dxa" w:w="100"/>
            </w:tcMar>
          </w:tcPr>
          <w:p>
            <w:r>
              <w:rPr>
                <w:b w:val="false"/>
                <w:bCs w:val="false"/>
                <w:sz w:val="19"/>
                <w:szCs w:val="19"/>
              </w:rPr>
              <w:t xml:space="preserve">MGR</w:t>
            </w:r>
          </w:p>
        </w:tc>
        <w:tc>
          <w:tcPr>
            <w:tcW w:type="dxa" w:w="3200"/>
            <w:tcMar>
              <w:top w:type="dxa" w:w="80"/>
              <w:left w:type="dxa" w:w="100"/>
              <w:bottom w:type="dxa" w:w="80"/>
              <w:right w:type="dxa" w:w="100"/>
            </w:tcMar>
          </w:tcPr>
          <w:p>
            <w:r>
              <w:rPr>
                <w:b w:val="false"/>
                <w:bCs w:val="false"/>
                <w:sz w:val="19"/>
                <w:szCs w:val="19"/>
              </w:rPr>
              <w:t xml:space="preserve">Syntax-check a Custom Script</w:t>
            </w:r>
          </w:p>
        </w:tc>
      </w:tr>
    </w:tbl>
    <w:p>
      <w:pPr>
        <w:pStyle w:val="Heading2"/>
        <w:spacing w:after="120" w:before="280"/>
      </w:pPr>
      <w:r>
        <w:t xml:space="preserve">13.7 Analytics, Reports, Search, Comments, Audit — assorted</w:t>
      </w:r>
    </w:p>
    <w:tbl>
      <w:tblPr>
        <w:tblW w:type="dxa" w:w="9200"/>
        <w:tblBorders>
          <w:top w:val="single" w:color="D1D5DB" w:sz="4"/>
          <w:left w:val="single" w:color="D1D5DB" w:sz="4"/>
          <w:bottom w:val="single" w:color="D1D5DB" w:sz="4"/>
          <w:right w:val="single" w:color="D1D5DB" w:sz="4"/>
          <w:insideH w:val="single" w:color="E5E7EB" w:sz="4"/>
          <w:insideV w:val="single" w:color="E5E7EB" w:sz="4"/>
        </w:tblBorders>
      </w:tblPr>
      <w:tblGrid>
        <w:gridCol w:w="3800"/>
        <w:gridCol w:w="1400"/>
        <w:gridCol w:w="4000"/>
      </w:tblGrid>
      <w:tr>
        <w:trPr>
          <w:tblHeader/>
        </w:trPr>
        <w:tc>
          <w:tcPr>
            <w:tcW w:type="dxa" w:w="3800"/>
            <w:shd w:fill="F3F4F6" w:color="auto" w:val="clear"/>
            <w:tcMar>
              <w:top w:type="dxa" w:w="80"/>
              <w:left w:type="dxa" w:w="100"/>
              <w:bottom w:type="dxa" w:w="80"/>
              <w:right w:type="dxa" w:w="100"/>
            </w:tcMar>
          </w:tcPr>
          <w:p>
            <w:r>
              <w:rPr>
                <w:b/>
                <w:bCs/>
                <w:sz w:val="19"/>
                <w:szCs w:val="19"/>
              </w:rPr>
              <w:t xml:space="preserve">Method &amp; Path</w:t>
            </w:r>
          </w:p>
        </w:tc>
        <w:tc>
          <w:tcPr>
            <w:tcW w:type="dxa" w:w="1400"/>
            <w:shd w:fill="F3F4F6" w:color="auto" w:val="clear"/>
            <w:tcMar>
              <w:top w:type="dxa" w:w="80"/>
              <w:left w:type="dxa" w:w="100"/>
              <w:bottom w:type="dxa" w:w="80"/>
              <w:right w:type="dxa" w:w="100"/>
            </w:tcMar>
          </w:tcPr>
          <w:p>
            <w:r>
              <w:rPr>
                <w:b/>
                <w:bCs/>
                <w:sz w:val="19"/>
                <w:szCs w:val="19"/>
              </w:rPr>
              <w:t xml:space="preserve">Role</w:t>
            </w:r>
          </w:p>
        </w:tc>
        <w:tc>
          <w:tcPr>
            <w:tcW w:type="dxa" w:w="4000"/>
            <w:shd w:fill="F3F4F6" w:color="auto" w:val="clear"/>
            <w:tcMar>
              <w:top w:type="dxa" w:w="80"/>
              <w:left w:type="dxa" w:w="100"/>
              <w:bottom w:type="dxa" w:w="80"/>
              <w:right w:type="dxa" w:w="100"/>
            </w:tcMar>
          </w:tcPr>
          <w:p>
            <w:r>
              <w:rPr>
                <w:b/>
                <w:bCs/>
                <w:sz w:val="19"/>
                <w:szCs w:val="19"/>
              </w:rPr>
              <w:t xml:space="preserve">Description</w:t>
            </w:r>
          </w:p>
        </w:tc>
      </w:tr>
      <w:tr>
        <w:trPr>
          <w:tblHeader w:val="false"/>
        </w:trPr>
        <w:tc>
          <w:tcPr>
            <w:tcW w:type="dxa" w:w="3800"/>
            <w:tcMar>
              <w:top w:type="dxa" w:w="80"/>
              <w:left w:type="dxa" w:w="100"/>
              <w:bottom w:type="dxa" w:w="80"/>
              <w:right w:type="dxa" w:w="100"/>
            </w:tcMar>
          </w:tcPr>
          <w:p>
            <w:r>
              <w:rPr>
                <w:b w:val="false"/>
                <w:bCs w:val="false"/>
                <w:sz w:val="19"/>
                <w:szCs w:val="19"/>
              </w:rPr>
              <w:t xml:space="preserve">GET /analytics/overview</w:t>
            </w:r>
          </w:p>
        </w:tc>
        <w:tc>
          <w:tcPr>
            <w:tcW w:type="dxa" w:w="1400"/>
            <w:tcMar>
              <w:top w:type="dxa" w:w="80"/>
              <w:left w:type="dxa" w:w="100"/>
              <w:bottom w:type="dxa" w:w="80"/>
              <w:right w:type="dxa" w:w="100"/>
            </w:tcMar>
          </w:tcPr>
          <w:p>
            <w:r>
              <w:rPr>
                <w:b w:val="false"/>
                <w:bCs w:val="false"/>
                <w:sz w:val="19"/>
                <w:szCs w:val="19"/>
              </w:rPr>
              <w:t xml:space="preserve">MGR</w:t>
            </w:r>
          </w:p>
        </w:tc>
        <w:tc>
          <w:tcPr>
            <w:tcW w:type="dxa" w:w="4000"/>
            <w:tcMar>
              <w:top w:type="dxa" w:w="80"/>
              <w:left w:type="dxa" w:w="100"/>
              <w:bottom w:type="dxa" w:w="80"/>
              <w:right w:type="dxa" w:w="100"/>
            </w:tcMar>
          </w:tcPr>
          <w:p>
            <w:r>
              <w:rPr>
                <w:b w:val="false"/>
                <w:bCs w:val="false"/>
                <w:sz w:val="19"/>
                <w:szCs w:val="19"/>
              </w:rPr>
              <w:t xml:space="preserve">30-day KPI deltas</w:t>
            </w:r>
          </w:p>
        </w:tc>
      </w:tr>
      <w:tr>
        <w:trPr>
          <w:tblHeader w:val="false"/>
        </w:trPr>
        <w:tc>
          <w:tcPr>
            <w:tcW w:type="dxa" w:w="3800"/>
            <w:tcMar>
              <w:top w:type="dxa" w:w="80"/>
              <w:left w:type="dxa" w:w="100"/>
              <w:bottom w:type="dxa" w:w="80"/>
              <w:right w:type="dxa" w:w="100"/>
            </w:tcMar>
          </w:tcPr>
          <w:p>
            <w:r>
              <w:rPr>
                <w:b w:val="false"/>
                <w:bCs w:val="false"/>
                <w:sz w:val="19"/>
                <w:szCs w:val="19"/>
              </w:rPr>
              <w:t xml:space="preserve">GET /analytics/tickets</w:t>
            </w:r>
          </w:p>
        </w:tc>
        <w:tc>
          <w:tcPr>
            <w:tcW w:type="dxa" w:w="1400"/>
            <w:tcMar>
              <w:top w:type="dxa" w:w="80"/>
              <w:left w:type="dxa" w:w="100"/>
              <w:bottom w:type="dxa" w:w="80"/>
              <w:right w:type="dxa" w:w="100"/>
            </w:tcMar>
          </w:tcPr>
          <w:p>
            <w:r>
              <w:rPr>
                <w:b w:val="false"/>
                <w:bCs w:val="false"/>
                <w:sz w:val="19"/>
                <w:szCs w:val="19"/>
              </w:rPr>
              <w:t xml:space="preserve">IT-MGR</w:t>
            </w:r>
          </w:p>
        </w:tc>
        <w:tc>
          <w:tcPr>
            <w:tcW w:type="dxa" w:w="4000"/>
            <w:tcMar>
              <w:top w:type="dxa" w:w="80"/>
              <w:left w:type="dxa" w:w="100"/>
              <w:bottom w:type="dxa" w:w="80"/>
              <w:right w:type="dxa" w:w="100"/>
            </w:tcMar>
          </w:tcPr>
          <w:p>
            <w:r>
              <w:rPr>
                <w:b w:val="false"/>
                <w:bCs w:val="false"/>
                <w:sz w:val="19"/>
                <w:szCs w:val="19"/>
              </w:rPr>
              <w:t xml:space="preserve">Ticket analytics + 7-day forecast</w:t>
            </w:r>
          </w:p>
        </w:tc>
      </w:tr>
      <w:tr>
        <w:trPr>
          <w:tblHeader w:val="false"/>
        </w:trPr>
        <w:tc>
          <w:tcPr>
            <w:tcW w:type="dxa" w:w="3800"/>
            <w:tcMar>
              <w:top w:type="dxa" w:w="80"/>
              <w:left w:type="dxa" w:w="100"/>
              <w:bottom w:type="dxa" w:w="80"/>
              <w:right w:type="dxa" w:w="100"/>
            </w:tcMar>
          </w:tcPr>
          <w:p>
            <w:r>
              <w:rPr>
                <w:b w:val="false"/>
                <w:bCs w:val="false"/>
                <w:sz w:val="19"/>
                <w:szCs w:val="19"/>
              </w:rPr>
              <w:t xml:space="preserve">GET /analytics/crm</w:t>
            </w:r>
          </w:p>
        </w:tc>
        <w:tc>
          <w:tcPr>
            <w:tcW w:type="dxa" w:w="1400"/>
            <w:tcMar>
              <w:top w:type="dxa" w:w="80"/>
              <w:left w:type="dxa" w:w="100"/>
              <w:bottom w:type="dxa" w:w="80"/>
              <w:right w:type="dxa" w:w="100"/>
            </w:tcMar>
          </w:tcPr>
          <w:p>
            <w:r>
              <w:rPr>
                <w:b w:val="false"/>
                <w:bCs w:val="false"/>
                <w:sz w:val="19"/>
                <w:szCs w:val="19"/>
              </w:rPr>
              <w:t xml:space="preserve">CRM-MGR</w:t>
            </w:r>
          </w:p>
        </w:tc>
        <w:tc>
          <w:tcPr>
            <w:tcW w:type="dxa" w:w="4000"/>
            <w:tcMar>
              <w:top w:type="dxa" w:w="80"/>
              <w:left w:type="dxa" w:w="100"/>
              <w:bottom w:type="dxa" w:w="80"/>
              <w:right w:type="dxa" w:w="100"/>
            </w:tcMar>
          </w:tcPr>
          <w:p>
            <w:r>
              <w:rPr>
                <w:b w:val="false"/>
                <w:bCs w:val="false"/>
                <w:sz w:val="19"/>
                <w:szCs w:val="19"/>
              </w:rPr>
              <w:t xml:space="preserve">CRM analytics</w:t>
            </w:r>
          </w:p>
        </w:tc>
      </w:tr>
      <w:tr>
        <w:trPr>
          <w:tblHeader w:val="false"/>
        </w:trPr>
        <w:tc>
          <w:tcPr>
            <w:tcW w:type="dxa" w:w="3800"/>
            <w:tcMar>
              <w:top w:type="dxa" w:w="80"/>
              <w:left w:type="dxa" w:w="100"/>
              <w:bottom w:type="dxa" w:w="80"/>
              <w:right w:type="dxa" w:w="100"/>
            </w:tcMar>
          </w:tcPr>
          <w:p>
            <w:r>
              <w:rPr>
                <w:b w:val="false"/>
                <w:bCs w:val="false"/>
                <w:sz w:val="19"/>
                <w:szCs w:val="19"/>
              </w:rPr>
              <w:t xml:space="preserve">GET /reports/tickets</w:t>
            </w:r>
          </w:p>
        </w:tc>
        <w:tc>
          <w:tcPr>
            <w:tcW w:type="dxa" w:w="1400"/>
            <w:tcMar>
              <w:top w:type="dxa" w:w="80"/>
              <w:left w:type="dxa" w:w="100"/>
              <w:bottom w:type="dxa" w:w="80"/>
              <w:right w:type="dxa" w:w="100"/>
            </w:tcMar>
          </w:tcPr>
          <w:p>
            <w:r>
              <w:rPr>
                <w:b w:val="false"/>
                <w:bCs w:val="false"/>
                <w:sz w:val="19"/>
                <w:szCs w:val="19"/>
              </w:rPr>
              <w:t xml:space="preserve">IT-MGR</w:t>
            </w:r>
          </w:p>
        </w:tc>
        <w:tc>
          <w:tcPr>
            <w:tcW w:type="dxa" w:w="4000"/>
            <w:tcMar>
              <w:top w:type="dxa" w:w="80"/>
              <w:left w:type="dxa" w:w="100"/>
              <w:bottom w:type="dxa" w:w="80"/>
              <w:right w:type="dxa" w:w="100"/>
            </w:tcMar>
          </w:tcPr>
          <w:p>
            <w:r>
              <w:rPr>
                <w:b w:val="false"/>
                <w:bCs w:val="false"/>
                <w:sz w:val="19"/>
                <w:szCs w:val="19"/>
              </w:rPr>
              <w:t xml:space="preserve">Legacy ticket report</w:t>
            </w:r>
          </w:p>
        </w:tc>
      </w:tr>
      <w:tr>
        <w:trPr>
          <w:tblHeader w:val="false"/>
        </w:trPr>
        <w:tc>
          <w:tcPr>
            <w:tcW w:type="dxa" w:w="3800"/>
            <w:tcMar>
              <w:top w:type="dxa" w:w="80"/>
              <w:left w:type="dxa" w:w="100"/>
              <w:bottom w:type="dxa" w:w="80"/>
              <w:right w:type="dxa" w:w="100"/>
            </w:tcMar>
          </w:tcPr>
          <w:p>
            <w:r>
              <w:rPr>
                <w:b w:val="false"/>
                <w:bCs w:val="false"/>
                <w:sz w:val="19"/>
                <w:szCs w:val="19"/>
              </w:rPr>
              <w:t xml:space="preserve">GET /reports/crm</w:t>
            </w:r>
          </w:p>
        </w:tc>
        <w:tc>
          <w:tcPr>
            <w:tcW w:type="dxa" w:w="1400"/>
            <w:tcMar>
              <w:top w:type="dxa" w:w="80"/>
              <w:left w:type="dxa" w:w="100"/>
              <w:bottom w:type="dxa" w:w="80"/>
              <w:right w:type="dxa" w:w="100"/>
            </w:tcMar>
          </w:tcPr>
          <w:p>
            <w:r>
              <w:rPr>
                <w:b w:val="false"/>
                <w:bCs w:val="false"/>
                <w:sz w:val="19"/>
                <w:szCs w:val="19"/>
              </w:rPr>
              <w:t xml:space="preserve">CRM-MGR</w:t>
            </w:r>
          </w:p>
        </w:tc>
        <w:tc>
          <w:tcPr>
            <w:tcW w:type="dxa" w:w="4000"/>
            <w:tcMar>
              <w:top w:type="dxa" w:w="80"/>
              <w:left w:type="dxa" w:w="100"/>
              <w:bottom w:type="dxa" w:w="80"/>
              <w:right w:type="dxa" w:w="100"/>
            </w:tcMar>
          </w:tcPr>
          <w:p>
            <w:r>
              <w:rPr>
                <w:b w:val="false"/>
                <w:bCs w:val="false"/>
                <w:sz w:val="19"/>
                <w:szCs w:val="19"/>
              </w:rPr>
              <w:t xml:space="preserve">Legacy CRM report</w:t>
            </w:r>
          </w:p>
        </w:tc>
      </w:tr>
      <w:tr>
        <w:trPr>
          <w:tblHeader w:val="false"/>
        </w:trPr>
        <w:tc>
          <w:tcPr>
            <w:tcW w:type="dxa" w:w="3800"/>
            <w:tcMar>
              <w:top w:type="dxa" w:w="80"/>
              <w:left w:type="dxa" w:w="100"/>
              <w:bottom w:type="dxa" w:w="80"/>
              <w:right w:type="dxa" w:w="100"/>
            </w:tcMar>
          </w:tcPr>
          <w:p>
            <w:r>
              <w:rPr>
                <w:b w:val="false"/>
                <w:bCs w:val="false"/>
                <w:sz w:val="19"/>
                <w:szCs w:val="19"/>
              </w:rPr>
              <w:t xml:space="preserve">GET /search</w:t>
            </w:r>
          </w:p>
        </w:tc>
        <w:tc>
          <w:tcPr>
            <w:tcW w:type="dxa" w:w="1400"/>
            <w:tcMar>
              <w:top w:type="dxa" w:w="80"/>
              <w:left w:type="dxa" w:w="100"/>
              <w:bottom w:type="dxa" w:w="80"/>
              <w:right w:type="dxa" w:w="100"/>
            </w:tcMar>
          </w:tcPr>
          <w:p>
            <w:r>
              <w:rPr>
                <w:b w:val="false"/>
                <w:bCs w:val="false"/>
                <w:sz w:val="19"/>
                <w:szCs w:val="19"/>
              </w:rPr>
              <w:t xml:space="preserve">STAFF</w:t>
            </w:r>
          </w:p>
        </w:tc>
        <w:tc>
          <w:tcPr>
            <w:tcW w:type="dxa" w:w="4000"/>
            <w:tcMar>
              <w:top w:type="dxa" w:w="80"/>
              <w:left w:type="dxa" w:w="100"/>
              <w:bottom w:type="dxa" w:w="80"/>
              <w:right w:type="dxa" w:w="100"/>
            </w:tcMar>
          </w:tcPr>
          <w:p>
            <w:r>
              <w:rPr>
                <w:b w:val="false"/>
                <w:bCs w:val="false"/>
                <w:sz w:val="19"/>
                <w:szCs w:val="19"/>
              </w:rPr>
              <w:t xml:space="preserve">Cross-entity global search</w:t>
            </w:r>
          </w:p>
        </w:tc>
      </w:tr>
      <w:tr>
        <w:trPr>
          <w:tblHeader w:val="false"/>
        </w:trPr>
        <w:tc>
          <w:tcPr>
            <w:tcW w:type="dxa" w:w="3800"/>
            <w:tcMar>
              <w:top w:type="dxa" w:w="80"/>
              <w:left w:type="dxa" w:w="100"/>
              <w:bottom w:type="dxa" w:w="80"/>
              <w:right w:type="dxa" w:w="100"/>
            </w:tcMar>
          </w:tcPr>
          <w:p>
            <w:r>
              <w:rPr>
                <w:b w:val="false"/>
                <w:bCs w:val="false"/>
                <w:sz w:val="19"/>
                <w:szCs w:val="19"/>
              </w:rPr>
              <w:t xml:space="preserve">GET /comments/:entityType/:entityId</w:t>
            </w:r>
          </w:p>
        </w:tc>
        <w:tc>
          <w:tcPr>
            <w:tcW w:type="dxa" w:w="1400"/>
            <w:tcMar>
              <w:top w:type="dxa" w:w="80"/>
              <w:left w:type="dxa" w:w="100"/>
              <w:bottom w:type="dxa" w:w="80"/>
              <w:right w:type="dxa" w:w="100"/>
            </w:tcMar>
          </w:tcPr>
          <w:p>
            <w:r>
              <w:rPr>
                <w:b w:val="false"/>
                <w:bCs w:val="false"/>
                <w:sz w:val="19"/>
                <w:szCs w:val="19"/>
              </w:rPr>
              <w:t xml:space="preserve">STAFF</w:t>
            </w:r>
          </w:p>
        </w:tc>
        <w:tc>
          <w:tcPr>
            <w:tcW w:type="dxa" w:w="4000"/>
            <w:tcMar>
              <w:top w:type="dxa" w:w="80"/>
              <w:left w:type="dxa" w:w="100"/>
              <w:bottom w:type="dxa" w:w="80"/>
              <w:right w:type="dxa" w:w="100"/>
            </w:tcMar>
          </w:tcPr>
          <w:p>
            <w:r>
              <w:rPr>
                <w:b w:val="false"/>
                <w:bCs w:val="false"/>
                <w:sz w:val="19"/>
                <w:szCs w:val="19"/>
              </w:rPr>
              <w:t xml:space="preserve">List comments (now org-verified — 3.7)</w:t>
            </w:r>
          </w:p>
        </w:tc>
      </w:tr>
      <w:tr>
        <w:trPr>
          <w:tblHeader w:val="false"/>
        </w:trPr>
        <w:tc>
          <w:tcPr>
            <w:tcW w:type="dxa" w:w="3800"/>
            <w:tcMar>
              <w:top w:type="dxa" w:w="80"/>
              <w:left w:type="dxa" w:w="100"/>
              <w:bottom w:type="dxa" w:w="80"/>
              <w:right w:type="dxa" w:w="100"/>
            </w:tcMar>
          </w:tcPr>
          <w:p>
            <w:r>
              <w:rPr>
                <w:b w:val="false"/>
                <w:bCs w:val="false"/>
                <w:sz w:val="19"/>
                <w:szCs w:val="19"/>
              </w:rPr>
              <w:t xml:space="preserve">POST /comments/:entityType/:entityId</w:t>
            </w:r>
          </w:p>
        </w:tc>
        <w:tc>
          <w:tcPr>
            <w:tcW w:type="dxa" w:w="1400"/>
            <w:tcMar>
              <w:top w:type="dxa" w:w="80"/>
              <w:left w:type="dxa" w:w="100"/>
              <w:bottom w:type="dxa" w:w="80"/>
              <w:right w:type="dxa" w:w="100"/>
            </w:tcMar>
          </w:tcPr>
          <w:p>
            <w:r>
              <w:rPr>
                <w:b w:val="false"/>
                <w:bCs w:val="false"/>
                <w:sz w:val="19"/>
                <w:szCs w:val="19"/>
              </w:rPr>
              <w:t xml:space="preserve">STAFF</w:t>
            </w:r>
          </w:p>
        </w:tc>
        <w:tc>
          <w:tcPr>
            <w:tcW w:type="dxa" w:w="4000"/>
            <w:tcMar>
              <w:top w:type="dxa" w:w="80"/>
              <w:left w:type="dxa" w:w="100"/>
              <w:bottom w:type="dxa" w:w="80"/>
              <w:right w:type="dxa" w:w="100"/>
            </w:tcMar>
          </w:tcPr>
          <w:p>
            <w:r>
              <w:rPr>
                <w:b w:val="false"/>
                <w:bCs w:val="false"/>
                <w:sz w:val="19"/>
                <w:szCs w:val="19"/>
              </w:rPr>
              <w:t xml:space="preserve">Add comment (now org-verified — 3.7)</w:t>
            </w:r>
          </w:p>
        </w:tc>
      </w:tr>
      <w:tr>
        <w:trPr>
          <w:tblHeader w:val="false"/>
        </w:trPr>
        <w:tc>
          <w:tcPr>
            <w:tcW w:type="dxa" w:w="3800"/>
            <w:tcMar>
              <w:top w:type="dxa" w:w="80"/>
              <w:left w:type="dxa" w:w="100"/>
              <w:bottom w:type="dxa" w:w="80"/>
              <w:right w:type="dxa" w:w="100"/>
            </w:tcMar>
          </w:tcPr>
          <w:p>
            <w:r>
              <w:rPr>
                <w:b w:val="false"/>
                <w:bCs w:val="false"/>
                <w:sz w:val="19"/>
                <w:szCs w:val="19"/>
              </w:rPr>
              <w:t xml:space="preserve">PATCH/DELETE /comments/:id</w:t>
            </w:r>
          </w:p>
        </w:tc>
        <w:tc>
          <w:tcPr>
            <w:tcW w:type="dxa" w:w="1400"/>
            <w:tcMar>
              <w:top w:type="dxa" w:w="80"/>
              <w:left w:type="dxa" w:w="100"/>
              <w:bottom w:type="dxa" w:w="80"/>
              <w:right w:type="dxa" w:w="100"/>
            </w:tcMar>
          </w:tcPr>
          <w:p>
            <w:r>
              <w:rPr>
                <w:b w:val="false"/>
                <w:bCs w:val="false"/>
                <w:sz w:val="19"/>
                <w:szCs w:val="19"/>
              </w:rPr>
              <w:t xml:space="preserve">STAFF</w:t>
            </w:r>
          </w:p>
        </w:tc>
        <w:tc>
          <w:tcPr>
            <w:tcW w:type="dxa" w:w="4000"/>
            <w:tcMar>
              <w:top w:type="dxa" w:w="80"/>
              <w:left w:type="dxa" w:w="100"/>
              <w:bottom w:type="dxa" w:w="80"/>
              <w:right w:type="dxa" w:w="100"/>
            </w:tcMar>
          </w:tcPr>
          <w:p>
            <w:r>
              <w:rPr>
                <w:b w:val="false"/>
                <w:bCs w:val="false"/>
                <w:sz w:val="19"/>
                <w:szCs w:val="19"/>
              </w:rPr>
              <w:t xml:space="preserve">Edit/delete own comment</w:t>
            </w:r>
          </w:p>
        </w:tc>
      </w:tr>
      <w:tr>
        <w:trPr>
          <w:tblHeader w:val="false"/>
        </w:trPr>
        <w:tc>
          <w:tcPr>
            <w:tcW w:type="dxa" w:w="3800"/>
            <w:tcMar>
              <w:top w:type="dxa" w:w="80"/>
              <w:left w:type="dxa" w:w="100"/>
              <w:bottom w:type="dxa" w:w="80"/>
              <w:right w:type="dxa" w:w="100"/>
            </w:tcMar>
          </w:tcPr>
          <w:p>
            <w:r>
              <w:rPr>
                <w:b w:val="false"/>
                <w:bCs w:val="false"/>
                <w:sz w:val="19"/>
                <w:szCs w:val="19"/>
              </w:rPr>
              <w:t xml:space="preserve">GET /audit-logs</w:t>
            </w:r>
          </w:p>
        </w:tc>
        <w:tc>
          <w:tcPr>
            <w:tcW w:type="dxa" w:w="1400"/>
            <w:tcMar>
              <w:top w:type="dxa" w:w="80"/>
              <w:left w:type="dxa" w:w="100"/>
              <w:bottom w:type="dxa" w:w="80"/>
              <w:right w:type="dxa" w:w="100"/>
            </w:tcMar>
          </w:tcPr>
          <w:p>
            <w:r>
              <w:rPr>
                <w:b w:val="false"/>
                <w:bCs w:val="false"/>
                <w:sz w:val="19"/>
                <w:szCs w:val="19"/>
              </w:rPr>
              <w:t xml:space="preserve">MGR</w:t>
            </w:r>
          </w:p>
        </w:tc>
        <w:tc>
          <w:tcPr>
            <w:tcW w:type="dxa" w:w="4000"/>
            <w:tcMar>
              <w:top w:type="dxa" w:w="80"/>
              <w:left w:type="dxa" w:w="100"/>
              <w:bottom w:type="dxa" w:w="80"/>
              <w:right w:type="dxa" w:w="100"/>
            </w:tcMar>
          </w:tcPr>
          <w:p>
            <w:r>
              <w:rPr>
                <w:b w:val="false"/>
                <w:bCs w:val="false"/>
                <w:sz w:val="19"/>
                <w:szCs w:val="19"/>
              </w:rPr>
              <w:t xml:space="preserve">Audit trail</w:t>
            </w:r>
          </w:p>
        </w:tc>
      </w:tr>
      <w:tr>
        <w:trPr>
          <w:tblHeader w:val="false"/>
        </w:trPr>
        <w:tc>
          <w:tcPr>
            <w:tcW w:type="dxa" w:w="3800"/>
            <w:tcMar>
              <w:top w:type="dxa" w:w="80"/>
              <w:left w:type="dxa" w:w="100"/>
              <w:bottom w:type="dxa" w:w="80"/>
              <w:right w:type="dxa" w:w="100"/>
            </w:tcMar>
          </w:tcPr>
          <w:p>
            <w:r>
              <w:rPr>
                <w:b w:val="false"/>
                <w:bCs w:val="false"/>
                <w:sz w:val="19"/>
                <w:szCs w:val="19"/>
              </w:rPr>
              <w:t xml:space="preserve">GET/PATCH /notifications</w:t>
            </w:r>
          </w:p>
        </w:tc>
        <w:tc>
          <w:tcPr>
            <w:tcW w:type="dxa" w:w="1400"/>
            <w:tcMar>
              <w:top w:type="dxa" w:w="80"/>
              <w:left w:type="dxa" w:w="100"/>
              <w:bottom w:type="dxa" w:w="80"/>
              <w:right w:type="dxa" w:w="100"/>
            </w:tcMar>
          </w:tcPr>
          <w:p>
            <w:r>
              <w:rPr>
                <w:b w:val="false"/>
                <w:bCs w:val="false"/>
                <w:sz w:val="19"/>
                <w:szCs w:val="19"/>
              </w:rPr>
              <w:t xml:space="preserve">ALL</w:t>
            </w:r>
          </w:p>
        </w:tc>
        <w:tc>
          <w:tcPr>
            <w:tcW w:type="dxa" w:w="4000"/>
            <w:tcMar>
              <w:top w:type="dxa" w:w="80"/>
              <w:left w:type="dxa" w:w="100"/>
              <w:bottom w:type="dxa" w:w="80"/>
              <w:right w:type="dxa" w:w="100"/>
            </w:tcMar>
          </w:tcPr>
          <w:p>
            <w:r>
              <w:rPr>
                <w:b w:val="false"/>
                <w:bCs w:val="false"/>
                <w:sz w:val="19"/>
                <w:szCs w:val="19"/>
              </w:rPr>
              <w:t xml:space="preserve">Notification center</w:t>
            </w:r>
          </w:p>
        </w:tc>
      </w:tr>
      <w:tr>
        <w:trPr>
          <w:tblHeader w:val="false"/>
        </w:trPr>
        <w:tc>
          <w:tcPr>
            <w:tcW w:type="dxa" w:w="3800"/>
            <w:tcMar>
              <w:top w:type="dxa" w:w="80"/>
              <w:left w:type="dxa" w:w="100"/>
              <w:bottom w:type="dxa" w:w="80"/>
              <w:right w:type="dxa" w:w="100"/>
            </w:tcMar>
          </w:tcPr>
          <w:p>
            <w:r>
              <w:rPr>
                <w:b w:val="false"/>
                <w:bCs w:val="false"/>
                <w:sz w:val="19"/>
                <w:szCs w:val="19"/>
              </w:rPr>
              <w:t xml:space="preserve">POST /notifications/read-all</w:t>
            </w:r>
          </w:p>
        </w:tc>
        <w:tc>
          <w:tcPr>
            <w:tcW w:type="dxa" w:w="1400"/>
            <w:tcMar>
              <w:top w:type="dxa" w:w="80"/>
              <w:left w:type="dxa" w:w="100"/>
              <w:bottom w:type="dxa" w:w="80"/>
              <w:right w:type="dxa" w:w="100"/>
            </w:tcMar>
          </w:tcPr>
          <w:p>
            <w:r>
              <w:rPr>
                <w:b w:val="false"/>
                <w:bCs w:val="false"/>
                <w:sz w:val="19"/>
                <w:szCs w:val="19"/>
              </w:rPr>
              <w:t xml:space="preserve">ALL</w:t>
            </w:r>
          </w:p>
        </w:tc>
        <w:tc>
          <w:tcPr>
            <w:tcW w:type="dxa" w:w="4000"/>
            <w:tcMar>
              <w:top w:type="dxa" w:w="80"/>
              <w:left w:type="dxa" w:w="100"/>
              <w:bottom w:type="dxa" w:w="80"/>
              <w:right w:type="dxa" w:w="100"/>
            </w:tcMar>
          </w:tcPr>
          <w:p>
            <w:r>
              <w:rPr>
                <w:b w:val="false"/>
                <w:bCs w:val="false"/>
                <w:sz w:val="19"/>
                <w:szCs w:val="19"/>
              </w:rPr>
              <w:t xml:space="preserve">Mark all read</w:t>
            </w:r>
          </w:p>
        </w:tc>
      </w:tr>
    </w:tbl>
    <w:p>
      <w:pPr>
        <w:pStyle w:val="Heading2"/>
        <w:spacing w:after="120" w:before="280"/>
      </w:pPr>
      <w:r>
        <w:t xml:space="preserve">13.8 Settings, Integrations, Billing, Security, Templates — assorted</w:t>
      </w:r>
    </w:p>
    <w:tbl>
      <w:tblPr>
        <w:tblW w:type="dxa" w:w="9200"/>
        <w:tblBorders>
          <w:top w:val="single" w:color="D1D5DB" w:sz="4"/>
          <w:left w:val="single" w:color="D1D5DB" w:sz="4"/>
          <w:bottom w:val="single" w:color="D1D5DB" w:sz="4"/>
          <w:right w:val="single" w:color="D1D5DB" w:sz="4"/>
          <w:insideH w:val="single" w:color="E5E7EB" w:sz="4"/>
          <w:insideV w:val="single" w:color="E5E7EB" w:sz="4"/>
        </w:tblBorders>
      </w:tblPr>
      <w:tblGrid>
        <w:gridCol w:w="4600"/>
        <w:gridCol w:w="2000"/>
        <w:gridCol w:w="2600"/>
      </w:tblGrid>
      <w:tr>
        <w:trPr>
          <w:tblHeader/>
        </w:trPr>
        <w:tc>
          <w:tcPr>
            <w:tcW w:type="dxa" w:w="4600"/>
            <w:shd w:fill="F3F4F6" w:color="auto" w:val="clear"/>
            <w:tcMar>
              <w:top w:type="dxa" w:w="80"/>
              <w:left w:type="dxa" w:w="100"/>
              <w:bottom w:type="dxa" w:w="80"/>
              <w:right w:type="dxa" w:w="100"/>
            </w:tcMar>
          </w:tcPr>
          <w:p>
            <w:r>
              <w:rPr>
                <w:b/>
                <w:bCs/>
                <w:sz w:val="19"/>
                <w:szCs w:val="19"/>
              </w:rPr>
              <w:t xml:space="preserve">Method &amp; Path</w:t>
            </w:r>
          </w:p>
        </w:tc>
        <w:tc>
          <w:tcPr>
            <w:tcW w:type="dxa" w:w="2000"/>
            <w:shd w:fill="F3F4F6" w:color="auto" w:val="clear"/>
            <w:tcMar>
              <w:top w:type="dxa" w:w="80"/>
              <w:left w:type="dxa" w:w="100"/>
              <w:bottom w:type="dxa" w:w="80"/>
              <w:right w:type="dxa" w:w="100"/>
            </w:tcMar>
          </w:tcPr>
          <w:p>
            <w:r>
              <w:rPr>
                <w:b/>
                <w:bCs/>
                <w:sz w:val="19"/>
                <w:szCs w:val="19"/>
              </w:rPr>
              <w:t xml:space="preserve">Role</w:t>
            </w:r>
          </w:p>
        </w:tc>
        <w:tc>
          <w:tcPr>
            <w:tcW w:type="dxa" w:w="2600"/>
            <w:shd w:fill="F3F4F6" w:color="auto" w:val="clear"/>
            <w:tcMar>
              <w:top w:type="dxa" w:w="80"/>
              <w:left w:type="dxa" w:w="100"/>
              <w:bottom w:type="dxa" w:w="80"/>
              <w:right w:type="dxa" w:w="100"/>
            </w:tcMar>
          </w:tcPr>
          <w:p>
            <w:r>
              <w:rPr>
                <w:b/>
                <w:bCs/>
                <w:sz w:val="19"/>
                <w:szCs w:val="19"/>
              </w:rPr>
              <w:t xml:space="preserve">Description</w:t>
            </w:r>
          </w:p>
        </w:tc>
      </w:tr>
      <w:tr>
        <w:trPr>
          <w:tblHeader w:val="false"/>
        </w:trPr>
        <w:tc>
          <w:tcPr>
            <w:tcW w:type="dxa" w:w="4600"/>
            <w:tcMar>
              <w:top w:type="dxa" w:w="80"/>
              <w:left w:type="dxa" w:w="100"/>
              <w:bottom w:type="dxa" w:w="80"/>
              <w:right w:type="dxa" w:w="100"/>
            </w:tcMar>
          </w:tcPr>
          <w:p>
            <w:r>
              <w:rPr>
                <w:b w:val="false"/>
                <w:bCs w:val="false"/>
                <w:sz w:val="19"/>
                <w:szCs w:val="19"/>
              </w:rPr>
              <w:t xml:space="preserve">GET/POST/PUT/DELETE /slack/config, POST /slack/test</w:t>
            </w:r>
          </w:p>
        </w:tc>
        <w:tc>
          <w:tcPr>
            <w:tcW w:type="dxa" w:w="2000"/>
            <w:tcMar>
              <w:top w:type="dxa" w:w="80"/>
              <w:left w:type="dxa" w:w="100"/>
              <w:bottom w:type="dxa" w:w="80"/>
              <w:right w:type="dxa" w:w="100"/>
            </w:tcMar>
          </w:tcPr>
          <w:p>
            <w:r>
              <w:rPr>
                <w:b w:val="false"/>
                <w:bCs w:val="false"/>
                <w:sz w:val="19"/>
                <w:szCs w:val="19"/>
              </w:rPr>
              <w:t xml:space="preserve">IT-MGR</w:t>
            </w:r>
          </w:p>
        </w:tc>
        <w:tc>
          <w:tcPr>
            <w:tcW w:type="dxa" w:w="2600"/>
            <w:tcMar>
              <w:top w:type="dxa" w:w="80"/>
              <w:left w:type="dxa" w:w="100"/>
              <w:bottom w:type="dxa" w:w="80"/>
              <w:right w:type="dxa" w:w="100"/>
            </w:tcMar>
          </w:tcPr>
          <w:p>
            <w:r>
              <w:rPr>
                <w:b w:val="false"/>
                <w:bCs w:val="false"/>
                <w:sz w:val="19"/>
                <w:szCs w:val="19"/>
              </w:rPr>
              <w:t xml:space="preserve">Slack integration</w:t>
            </w:r>
          </w:p>
        </w:tc>
      </w:tr>
      <w:tr>
        <w:trPr>
          <w:tblHeader w:val="false"/>
        </w:trPr>
        <w:tc>
          <w:tcPr>
            <w:tcW w:type="dxa" w:w="4600"/>
            <w:tcMar>
              <w:top w:type="dxa" w:w="80"/>
              <w:left w:type="dxa" w:w="100"/>
              <w:bottom w:type="dxa" w:w="80"/>
              <w:right w:type="dxa" w:w="100"/>
            </w:tcMar>
          </w:tcPr>
          <w:p>
            <w:r>
              <w:rPr>
                <w:b w:val="false"/>
                <w:bCs w:val="false"/>
                <w:sz w:val="19"/>
                <w:szCs w:val="19"/>
              </w:rPr>
              <w:t xml:space="preserve">GET/POST/PUT/DELETE /teams (config), POST /teams/test</w:t>
            </w:r>
          </w:p>
        </w:tc>
        <w:tc>
          <w:tcPr>
            <w:tcW w:type="dxa" w:w="2000"/>
            <w:tcMar>
              <w:top w:type="dxa" w:w="80"/>
              <w:left w:type="dxa" w:w="100"/>
              <w:bottom w:type="dxa" w:w="80"/>
              <w:right w:type="dxa" w:w="100"/>
            </w:tcMar>
          </w:tcPr>
          <w:p>
            <w:r>
              <w:rPr>
                <w:b w:val="false"/>
                <w:bCs w:val="false"/>
                <w:sz w:val="19"/>
                <w:szCs w:val="19"/>
              </w:rPr>
              <w:t xml:space="preserve">IT-MGR</w:t>
            </w:r>
          </w:p>
        </w:tc>
        <w:tc>
          <w:tcPr>
            <w:tcW w:type="dxa" w:w="2600"/>
            <w:tcMar>
              <w:top w:type="dxa" w:w="80"/>
              <w:left w:type="dxa" w:w="100"/>
              <w:bottom w:type="dxa" w:w="80"/>
              <w:right w:type="dxa" w:w="100"/>
            </w:tcMar>
          </w:tcPr>
          <w:p>
            <w:r>
              <w:rPr>
                <w:b w:val="false"/>
                <w:bCs w:val="false"/>
                <w:sz w:val="19"/>
                <w:szCs w:val="19"/>
              </w:rPr>
              <w:t xml:space="preserve">MS Teams integration</w:t>
            </w:r>
          </w:p>
        </w:tc>
      </w:tr>
      <w:tr>
        <w:trPr>
          <w:tblHeader w:val="false"/>
        </w:trPr>
        <w:tc>
          <w:tcPr>
            <w:tcW w:type="dxa" w:w="4600"/>
            <w:tcMar>
              <w:top w:type="dxa" w:w="80"/>
              <w:left w:type="dxa" w:w="100"/>
              <w:bottom w:type="dxa" w:w="80"/>
              <w:right w:type="dxa" w:w="100"/>
            </w:tcMar>
          </w:tcPr>
          <w:p>
            <w:r>
              <w:rPr>
                <w:b w:val="false"/>
                <w:bCs w:val="false"/>
                <w:sz w:val="19"/>
                <w:szCs w:val="19"/>
              </w:rPr>
              <w:t xml:space="preserve">GET /billing/subscription</w:t>
            </w:r>
          </w:p>
        </w:tc>
        <w:tc>
          <w:tcPr>
            <w:tcW w:type="dxa" w:w="2000"/>
            <w:tcMar>
              <w:top w:type="dxa" w:w="80"/>
              <w:left w:type="dxa" w:w="100"/>
              <w:bottom w:type="dxa" w:w="80"/>
              <w:right w:type="dxa" w:w="100"/>
            </w:tcMar>
          </w:tcPr>
          <w:p>
            <w:r>
              <w:rPr>
                <w:b w:val="false"/>
                <w:bCs w:val="false"/>
                <w:sz w:val="19"/>
                <w:szCs w:val="19"/>
              </w:rPr>
              <w:t xml:space="preserve">ADMIN</w:t>
            </w:r>
          </w:p>
        </w:tc>
        <w:tc>
          <w:tcPr>
            <w:tcW w:type="dxa" w:w="2600"/>
            <w:tcMar>
              <w:top w:type="dxa" w:w="80"/>
              <w:left w:type="dxa" w:w="100"/>
              <w:bottom w:type="dxa" w:w="80"/>
              <w:right w:type="dxa" w:w="100"/>
            </w:tcMar>
          </w:tcPr>
          <w:p>
            <w:r>
              <w:rPr>
                <w:b w:val="false"/>
                <w:bCs w:val="false"/>
                <w:sz w:val="19"/>
                <w:szCs w:val="19"/>
              </w:rPr>
              <w:t xml:space="preserve">Current plan</w:t>
            </w:r>
          </w:p>
        </w:tc>
      </w:tr>
      <w:tr>
        <w:trPr>
          <w:tblHeader w:val="false"/>
        </w:trPr>
        <w:tc>
          <w:tcPr>
            <w:tcW w:type="dxa" w:w="4600"/>
            <w:tcMar>
              <w:top w:type="dxa" w:w="80"/>
              <w:left w:type="dxa" w:w="100"/>
              <w:bottom w:type="dxa" w:w="80"/>
              <w:right w:type="dxa" w:w="100"/>
            </w:tcMar>
          </w:tcPr>
          <w:p>
            <w:r>
              <w:rPr>
                <w:b w:val="false"/>
                <w:bCs w:val="false"/>
                <w:sz w:val="19"/>
                <w:szCs w:val="19"/>
              </w:rPr>
              <w:t xml:space="preserve">POST /billing/checkout, /billing/portal</w:t>
            </w:r>
          </w:p>
        </w:tc>
        <w:tc>
          <w:tcPr>
            <w:tcW w:type="dxa" w:w="2000"/>
            <w:tcMar>
              <w:top w:type="dxa" w:w="80"/>
              <w:left w:type="dxa" w:w="100"/>
              <w:bottom w:type="dxa" w:w="80"/>
              <w:right w:type="dxa" w:w="100"/>
            </w:tcMar>
          </w:tcPr>
          <w:p>
            <w:r>
              <w:rPr>
                <w:b w:val="false"/>
                <w:bCs w:val="false"/>
                <w:sz w:val="19"/>
                <w:szCs w:val="19"/>
              </w:rPr>
              <w:t xml:space="preserve">ADMIN</w:t>
            </w:r>
          </w:p>
        </w:tc>
        <w:tc>
          <w:tcPr>
            <w:tcW w:type="dxa" w:w="2600"/>
            <w:tcMar>
              <w:top w:type="dxa" w:w="80"/>
              <w:left w:type="dxa" w:w="100"/>
              <w:bottom w:type="dxa" w:w="80"/>
              <w:right w:type="dxa" w:w="100"/>
            </w:tcMar>
          </w:tcPr>
          <w:p>
            <w:r>
              <w:rPr>
                <w:b w:val="false"/>
                <w:bCs w:val="false"/>
                <w:sz w:val="19"/>
                <w:szCs w:val="19"/>
              </w:rPr>
              <w:t xml:space="preserve">Stripe Checkout / Billing Portal</w:t>
            </w:r>
          </w:p>
        </w:tc>
      </w:tr>
      <w:tr>
        <w:trPr>
          <w:tblHeader w:val="false"/>
        </w:trPr>
        <w:tc>
          <w:tcPr>
            <w:tcW w:type="dxa" w:w="4600"/>
            <w:tcMar>
              <w:top w:type="dxa" w:w="80"/>
              <w:left w:type="dxa" w:w="100"/>
              <w:bottom w:type="dxa" w:w="80"/>
              <w:right w:type="dxa" w:w="100"/>
            </w:tcMar>
          </w:tcPr>
          <w:p>
            <w:r>
              <w:rPr>
                <w:b w:val="false"/>
                <w:bCs w:val="false"/>
                <w:sz w:val="19"/>
                <w:szCs w:val="19"/>
              </w:rPr>
              <w:t xml:space="preserve">POST /billing/webhook</w:t>
            </w:r>
          </w:p>
        </w:tc>
        <w:tc>
          <w:tcPr>
            <w:tcW w:type="dxa" w:w="2000"/>
            <w:tcMar>
              <w:top w:type="dxa" w:w="80"/>
              <w:left w:type="dxa" w:w="100"/>
              <w:bottom w:type="dxa" w:w="80"/>
              <w:right w:type="dxa" w:w="100"/>
            </w:tcMar>
          </w:tcPr>
          <w:p>
            <w:r>
              <w:rPr>
                <w:b w:val="false"/>
                <w:bCs w:val="false"/>
                <w:sz w:val="19"/>
                <w:szCs w:val="19"/>
              </w:rPr>
              <w:t xml:space="preserve">Public</w:t>
            </w:r>
          </w:p>
        </w:tc>
        <w:tc>
          <w:tcPr>
            <w:tcW w:type="dxa" w:w="2600"/>
            <w:tcMar>
              <w:top w:type="dxa" w:w="80"/>
              <w:left w:type="dxa" w:w="100"/>
              <w:bottom w:type="dxa" w:w="80"/>
              <w:right w:type="dxa" w:w="100"/>
            </w:tcMar>
          </w:tcPr>
          <w:p>
            <w:r>
              <w:rPr>
                <w:b w:val="false"/>
                <w:bCs w:val="false"/>
                <w:sz w:val="19"/>
                <w:szCs w:val="19"/>
              </w:rPr>
              <w:t xml:space="preserve">Stripe event webhook</w:t>
            </w:r>
          </w:p>
        </w:tc>
      </w:tr>
      <w:tr>
        <w:trPr>
          <w:tblHeader w:val="false"/>
        </w:trPr>
        <w:tc>
          <w:tcPr>
            <w:tcW w:type="dxa" w:w="4600"/>
            <w:tcMar>
              <w:top w:type="dxa" w:w="80"/>
              <w:left w:type="dxa" w:w="100"/>
              <w:bottom w:type="dxa" w:w="80"/>
              <w:right w:type="dxa" w:w="100"/>
            </w:tcMar>
          </w:tcPr>
          <w:p>
            <w:r>
              <w:rPr>
                <w:b w:val="false"/>
                <w:bCs w:val="false"/>
                <w:sz w:val="19"/>
                <w:szCs w:val="19"/>
              </w:rPr>
              <w:t xml:space="preserve">GET/PUT/DELETE /branding</w:t>
            </w:r>
          </w:p>
        </w:tc>
        <w:tc>
          <w:tcPr>
            <w:tcW w:type="dxa" w:w="2000"/>
            <w:tcMar>
              <w:top w:type="dxa" w:w="80"/>
              <w:left w:type="dxa" w:w="100"/>
              <w:bottom w:type="dxa" w:w="80"/>
              <w:right w:type="dxa" w:w="100"/>
            </w:tcMar>
          </w:tcPr>
          <w:p>
            <w:r>
              <w:rPr>
                <w:b w:val="false"/>
                <w:bCs w:val="false"/>
                <w:sz w:val="19"/>
                <w:szCs w:val="19"/>
              </w:rPr>
              <w:t xml:space="preserve">ADMIN (write) / ALL (read)</w:t>
            </w:r>
          </w:p>
        </w:tc>
        <w:tc>
          <w:tcPr>
            <w:tcW w:type="dxa" w:w="2600"/>
            <w:tcMar>
              <w:top w:type="dxa" w:w="80"/>
              <w:left w:type="dxa" w:w="100"/>
              <w:bottom w:type="dxa" w:w="80"/>
              <w:right w:type="dxa" w:w="100"/>
            </w:tcMar>
          </w:tcPr>
          <w:p>
            <w:r>
              <w:rPr>
                <w:b w:val="false"/>
                <w:bCs w:val="false"/>
                <w:sz w:val="19"/>
                <w:szCs w:val="19"/>
              </w:rPr>
              <w:t xml:space="preserve">Org branding</w:t>
            </w:r>
          </w:p>
        </w:tc>
      </w:tr>
      <w:tr>
        <w:trPr>
          <w:tblHeader w:val="false"/>
        </w:trPr>
        <w:tc>
          <w:tcPr>
            <w:tcW w:type="dxa" w:w="4600"/>
            <w:tcMar>
              <w:top w:type="dxa" w:w="80"/>
              <w:left w:type="dxa" w:w="100"/>
              <w:bottom w:type="dxa" w:w="80"/>
              <w:right w:type="dxa" w:w="100"/>
            </w:tcMar>
          </w:tcPr>
          <w:p>
            <w:r>
              <w:rPr>
                <w:b w:val="false"/>
                <w:bCs w:val="false"/>
                <w:sz w:val="19"/>
                <w:szCs w:val="19"/>
              </w:rPr>
              <w:t xml:space="preserve">GET /branding/public/:orgId</w:t>
            </w:r>
          </w:p>
        </w:tc>
        <w:tc>
          <w:tcPr>
            <w:tcW w:type="dxa" w:w="2000"/>
            <w:tcMar>
              <w:top w:type="dxa" w:w="80"/>
              <w:left w:type="dxa" w:w="100"/>
              <w:bottom w:type="dxa" w:w="80"/>
              <w:right w:type="dxa" w:w="100"/>
            </w:tcMar>
          </w:tcPr>
          <w:p>
            <w:r>
              <w:rPr>
                <w:b w:val="false"/>
                <w:bCs w:val="false"/>
                <w:sz w:val="19"/>
                <w:szCs w:val="19"/>
              </w:rPr>
              <w:t xml:space="preserve">Public</w:t>
            </w:r>
          </w:p>
        </w:tc>
        <w:tc>
          <w:tcPr>
            <w:tcW w:type="dxa" w:w="2600"/>
            <w:tcMar>
              <w:top w:type="dxa" w:w="80"/>
              <w:left w:type="dxa" w:w="100"/>
              <w:bottom w:type="dxa" w:w="80"/>
              <w:right w:type="dxa" w:w="100"/>
            </w:tcMar>
          </w:tcPr>
          <w:p>
            <w:r>
              <w:rPr>
                <w:b w:val="false"/>
                <w:bCs w:val="false"/>
                <w:sz w:val="19"/>
                <w:szCs w:val="19"/>
              </w:rPr>
              <w:t xml:space="preserve">Portal-facing branding lookup</w:t>
            </w:r>
          </w:p>
        </w:tc>
      </w:tr>
      <w:tr>
        <w:trPr>
          <w:tblHeader w:val="false"/>
        </w:trPr>
        <w:tc>
          <w:tcPr>
            <w:tcW w:type="dxa" w:w="4600"/>
            <w:tcMar>
              <w:top w:type="dxa" w:w="80"/>
              <w:left w:type="dxa" w:w="100"/>
              <w:bottom w:type="dxa" w:w="80"/>
              <w:right w:type="dxa" w:w="100"/>
            </w:tcMar>
          </w:tcPr>
          <w:p>
            <w:r>
              <w:rPr>
                <w:b w:val="false"/>
                <w:bCs w:val="false"/>
                <w:sz w:val="19"/>
                <w:szCs w:val="19"/>
              </w:rPr>
              <w:t xml:space="preserve">GET/POST/PATCH/DELETE /api-keys</w:t>
            </w:r>
          </w:p>
        </w:tc>
        <w:tc>
          <w:tcPr>
            <w:tcW w:type="dxa" w:w="2000"/>
            <w:tcMar>
              <w:top w:type="dxa" w:w="80"/>
              <w:left w:type="dxa" w:w="100"/>
              <w:bottom w:type="dxa" w:w="80"/>
              <w:right w:type="dxa" w:w="100"/>
            </w:tcMar>
          </w:tcPr>
          <w:p>
            <w:r>
              <w:rPr>
                <w:b w:val="false"/>
                <w:bCs w:val="false"/>
                <w:sz w:val="19"/>
                <w:szCs w:val="19"/>
              </w:rPr>
              <w:t xml:space="preserve">ADMIN</w:t>
            </w:r>
          </w:p>
        </w:tc>
        <w:tc>
          <w:tcPr>
            <w:tcW w:type="dxa" w:w="2600"/>
            <w:tcMar>
              <w:top w:type="dxa" w:w="80"/>
              <w:left w:type="dxa" w:w="100"/>
              <w:bottom w:type="dxa" w:w="80"/>
              <w:right w:type="dxa" w:w="100"/>
            </w:tcMar>
          </w:tcPr>
          <w:p>
            <w:r>
              <w:rPr>
                <w:b w:val="false"/>
                <w:bCs w:val="false"/>
                <w:sz w:val="19"/>
                <w:szCs w:val="19"/>
              </w:rPr>
              <w:t xml:space="preserve">API key management</w:t>
            </w:r>
          </w:p>
        </w:tc>
      </w:tr>
      <w:tr>
        <w:trPr>
          <w:tblHeader w:val="false"/>
        </w:trPr>
        <w:tc>
          <w:tcPr>
            <w:tcW w:type="dxa" w:w="4600"/>
            <w:tcMar>
              <w:top w:type="dxa" w:w="80"/>
              <w:left w:type="dxa" w:w="100"/>
              <w:bottom w:type="dxa" w:w="80"/>
              <w:right w:type="dxa" w:w="100"/>
            </w:tcMar>
          </w:tcPr>
          <w:p>
            <w:r>
              <w:rPr>
                <w:b w:val="false"/>
                <w:bCs w:val="false"/>
                <w:sz w:val="19"/>
                <w:szCs w:val="19"/>
              </w:rPr>
              <w:t xml:space="preserve">GET/POST/PATCH/DELETE /custom-fields</w:t>
            </w:r>
          </w:p>
        </w:tc>
        <w:tc>
          <w:tcPr>
            <w:tcW w:type="dxa" w:w="2000"/>
            <w:tcMar>
              <w:top w:type="dxa" w:w="80"/>
              <w:left w:type="dxa" w:w="100"/>
              <w:bottom w:type="dxa" w:w="80"/>
              <w:right w:type="dxa" w:w="100"/>
            </w:tcMar>
          </w:tcPr>
          <w:p>
            <w:r>
              <w:rPr>
                <w:b w:val="false"/>
                <w:bCs w:val="false"/>
                <w:sz w:val="19"/>
                <w:szCs w:val="19"/>
              </w:rPr>
              <w:t xml:space="preserve">ALL (read) / MGR (write)</w:t>
            </w:r>
          </w:p>
        </w:tc>
        <w:tc>
          <w:tcPr>
            <w:tcW w:type="dxa" w:w="2600"/>
            <w:tcMar>
              <w:top w:type="dxa" w:w="80"/>
              <w:left w:type="dxa" w:w="100"/>
              <w:bottom w:type="dxa" w:w="80"/>
              <w:right w:type="dxa" w:w="100"/>
            </w:tcMar>
          </w:tcPr>
          <w:p>
            <w:r>
              <w:rPr>
                <w:b w:val="false"/>
                <w:bCs w:val="false"/>
                <w:sz w:val="19"/>
                <w:szCs w:val="19"/>
              </w:rPr>
              <w:t xml:space="preserve">Custom field definitions</w:t>
            </w:r>
          </w:p>
        </w:tc>
      </w:tr>
      <w:tr>
        <w:trPr>
          <w:tblHeader w:val="false"/>
        </w:trPr>
        <w:tc>
          <w:tcPr>
            <w:tcW w:type="dxa" w:w="4600"/>
            <w:tcMar>
              <w:top w:type="dxa" w:w="80"/>
              <w:left w:type="dxa" w:w="100"/>
              <w:bottom w:type="dxa" w:w="80"/>
              <w:right w:type="dxa" w:w="100"/>
            </w:tcMar>
          </w:tcPr>
          <w:p>
            <w:r>
              <w:rPr>
                <w:b w:val="false"/>
                <w:bCs w:val="false"/>
                <w:sz w:val="19"/>
                <w:szCs w:val="19"/>
              </w:rPr>
              <w:t xml:space="preserve">GET/POST /custom-fields/values/:entityId</w:t>
            </w:r>
          </w:p>
        </w:tc>
        <w:tc>
          <w:tcPr>
            <w:tcW w:type="dxa" w:w="2000"/>
            <w:tcMar>
              <w:top w:type="dxa" w:w="80"/>
              <w:left w:type="dxa" w:w="100"/>
              <w:bottom w:type="dxa" w:w="80"/>
              <w:right w:type="dxa" w:w="100"/>
            </w:tcMar>
          </w:tcPr>
          <w:p>
            <w:r>
              <w:rPr>
                <w:b w:val="false"/>
                <w:bCs w:val="false"/>
                <w:sz w:val="19"/>
                <w:szCs w:val="19"/>
              </w:rPr>
              <w:t xml:space="preserve">STAFF</w:t>
            </w:r>
          </w:p>
        </w:tc>
        <w:tc>
          <w:tcPr>
            <w:tcW w:type="dxa" w:w="2600"/>
            <w:tcMar>
              <w:top w:type="dxa" w:w="80"/>
              <w:left w:type="dxa" w:w="100"/>
              <w:bottom w:type="dxa" w:w="80"/>
              <w:right w:type="dxa" w:w="100"/>
            </w:tcMar>
          </w:tcPr>
          <w:p>
            <w:r>
              <w:rPr>
                <w:b w:val="false"/>
                <w:bCs w:val="false"/>
                <w:sz w:val="19"/>
                <w:szCs w:val="19"/>
              </w:rPr>
              <w:t xml:space="preserve">Custom field values</w:t>
            </w:r>
          </w:p>
        </w:tc>
      </w:tr>
      <w:tr>
        <w:trPr>
          <w:tblHeader w:val="false"/>
        </w:trPr>
        <w:tc>
          <w:tcPr>
            <w:tcW w:type="dxa" w:w="4600"/>
            <w:tcMar>
              <w:top w:type="dxa" w:w="80"/>
              <w:left w:type="dxa" w:w="100"/>
              <w:bottom w:type="dxa" w:w="80"/>
              <w:right w:type="dxa" w:w="100"/>
            </w:tcMar>
          </w:tcPr>
          <w:p>
            <w:r>
              <w:rPr>
                <w:b w:val="false"/>
                <w:bCs w:val="false"/>
                <w:sz w:val="19"/>
                <w:szCs w:val="19"/>
              </w:rPr>
              <w:t xml:space="preserve">POST/GET /2fa/setup, /enable, /disable, /status</w:t>
            </w:r>
          </w:p>
        </w:tc>
        <w:tc>
          <w:tcPr>
            <w:tcW w:type="dxa" w:w="2000"/>
            <w:tcMar>
              <w:top w:type="dxa" w:w="80"/>
              <w:left w:type="dxa" w:w="100"/>
              <w:bottom w:type="dxa" w:w="80"/>
              <w:right w:type="dxa" w:w="100"/>
            </w:tcMar>
          </w:tcPr>
          <w:p>
            <w:r>
              <w:rPr>
                <w:b w:val="false"/>
                <w:bCs w:val="false"/>
                <w:sz w:val="19"/>
                <w:szCs w:val="19"/>
              </w:rPr>
              <w:t xml:space="preserve">ALL (own account)</w:t>
            </w:r>
          </w:p>
        </w:tc>
        <w:tc>
          <w:tcPr>
            <w:tcW w:type="dxa" w:w="2600"/>
            <w:tcMar>
              <w:top w:type="dxa" w:w="80"/>
              <w:left w:type="dxa" w:w="100"/>
              <w:bottom w:type="dxa" w:w="80"/>
              <w:right w:type="dxa" w:w="100"/>
            </w:tcMar>
          </w:tcPr>
          <w:p>
            <w:r>
              <w:rPr>
                <w:b w:val="false"/>
                <w:bCs w:val="false"/>
                <w:sz w:val="19"/>
                <w:szCs w:val="19"/>
              </w:rPr>
              <w:t xml:space="preserve">TOTP 2FA</w:t>
            </w:r>
          </w:p>
        </w:tc>
      </w:tr>
      <w:tr>
        <w:trPr>
          <w:tblHeader w:val="false"/>
        </w:trPr>
        <w:tc>
          <w:tcPr>
            <w:tcW w:type="dxa" w:w="4600"/>
            <w:tcMar>
              <w:top w:type="dxa" w:w="80"/>
              <w:left w:type="dxa" w:w="100"/>
              <w:bottom w:type="dxa" w:w="80"/>
              <w:right w:type="dxa" w:w="100"/>
            </w:tcMar>
          </w:tcPr>
          <w:p>
            <w:r>
              <w:rPr>
                <w:b w:val="false"/>
                <w:bCs w:val="false"/>
                <w:sz w:val="19"/>
                <w:szCs w:val="19"/>
              </w:rPr>
              <w:t xml:space="preserve">GET/POST/PATCH/DELETE /campaigns, POST /campaigns/:id/send</w:t>
            </w:r>
          </w:p>
        </w:tc>
        <w:tc>
          <w:tcPr>
            <w:tcW w:type="dxa" w:w="2000"/>
            <w:tcMar>
              <w:top w:type="dxa" w:w="80"/>
              <w:left w:type="dxa" w:w="100"/>
              <w:bottom w:type="dxa" w:w="80"/>
              <w:right w:type="dxa" w:w="100"/>
            </w:tcMar>
          </w:tcPr>
          <w:p>
            <w:r>
              <w:rPr>
                <w:b w:val="false"/>
                <w:bCs w:val="false"/>
                <w:sz w:val="19"/>
                <w:szCs w:val="19"/>
              </w:rPr>
              <w:t xml:space="preserve">CRM / CRM-MGR</w:t>
            </w:r>
          </w:p>
        </w:tc>
        <w:tc>
          <w:tcPr>
            <w:tcW w:type="dxa" w:w="2600"/>
            <w:tcMar>
              <w:top w:type="dxa" w:w="80"/>
              <w:left w:type="dxa" w:w="100"/>
              <w:bottom w:type="dxa" w:w="80"/>
              <w:right w:type="dxa" w:w="100"/>
            </w:tcMar>
          </w:tcPr>
          <w:p>
            <w:r>
              <w:rPr>
                <w:b w:val="false"/>
                <w:bCs w:val="false"/>
                <w:sz w:val="19"/>
                <w:szCs w:val="19"/>
              </w:rPr>
              <w:t xml:space="preserve">Email campaigns (now batch-throttled — 4.7)</w:t>
            </w:r>
          </w:p>
        </w:tc>
      </w:tr>
      <w:tr>
        <w:trPr>
          <w:tblHeader w:val="false"/>
        </w:trPr>
        <w:tc>
          <w:tcPr>
            <w:tcW w:type="dxa" w:w="4600"/>
            <w:tcMar>
              <w:top w:type="dxa" w:w="80"/>
              <w:left w:type="dxa" w:w="100"/>
              <w:bottom w:type="dxa" w:w="80"/>
              <w:right w:type="dxa" w:w="100"/>
            </w:tcMar>
          </w:tcPr>
          <w:p>
            <w:r>
              <w:rPr>
                <w:b w:val="false"/>
                <w:bCs w:val="false"/>
                <w:sz w:val="19"/>
                <w:szCs w:val="19"/>
              </w:rPr>
              <w:t xml:space="preserve">GET/POST/PATCH/DELETE /change-requests, /:id/approve, /:id/reject</w:t>
            </w:r>
          </w:p>
        </w:tc>
        <w:tc>
          <w:tcPr>
            <w:tcW w:type="dxa" w:w="2000"/>
            <w:tcMar>
              <w:top w:type="dxa" w:w="80"/>
              <w:left w:type="dxa" w:w="100"/>
              <w:bottom w:type="dxa" w:w="80"/>
              <w:right w:type="dxa" w:w="100"/>
            </w:tcMar>
          </w:tcPr>
          <w:p>
            <w:r>
              <w:rPr>
                <w:b w:val="false"/>
                <w:bCs w:val="false"/>
                <w:sz w:val="19"/>
                <w:szCs w:val="19"/>
              </w:rPr>
              <w:t xml:space="preserve">IT / IT-MGR</w:t>
            </w:r>
          </w:p>
        </w:tc>
        <w:tc>
          <w:tcPr>
            <w:tcW w:type="dxa" w:w="2600"/>
            <w:tcMar>
              <w:top w:type="dxa" w:w="80"/>
              <w:left w:type="dxa" w:w="100"/>
              <w:bottom w:type="dxa" w:w="80"/>
              <w:right w:type="dxa" w:w="100"/>
            </w:tcMar>
          </w:tcPr>
          <w:p>
            <w:r>
              <w:rPr>
                <w:b w:val="false"/>
                <w:bCs w:val="false"/>
                <w:sz w:val="19"/>
                <w:szCs w:val="19"/>
              </w:rPr>
              <w:t xml:space="preserve">Change management</w:t>
            </w:r>
          </w:p>
        </w:tc>
      </w:tr>
      <w:tr>
        <w:trPr>
          <w:tblHeader w:val="false"/>
        </w:trPr>
        <w:tc>
          <w:tcPr>
            <w:tcW w:type="dxa" w:w="4600"/>
            <w:tcMar>
              <w:top w:type="dxa" w:w="80"/>
              <w:left w:type="dxa" w:w="100"/>
              <w:bottom w:type="dxa" w:w="80"/>
              <w:right w:type="dxa" w:w="100"/>
            </w:tcMar>
          </w:tcPr>
          <w:p>
            <w:r>
              <w:rPr>
                <w:b w:val="false"/>
                <w:bCs w:val="false"/>
                <w:sz w:val="19"/>
                <w:szCs w:val="19"/>
              </w:rPr>
              <w:t xml:space="preserve">GET/POST/PATCH/DELETE /quotes</w:t>
            </w:r>
          </w:p>
        </w:tc>
        <w:tc>
          <w:tcPr>
            <w:tcW w:type="dxa" w:w="2000"/>
            <w:tcMar>
              <w:top w:type="dxa" w:w="80"/>
              <w:left w:type="dxa" w:w="100"/>
              <w:bottom w:type="dxa" w:w="80"/>
              <w:right w:type="dxa" w:w="100"/>
            </w:tcMar>
          </w:tcPr>
          <w:p>
            <w:r>
              <w:rPr>
                <w:b w:val="false"/>
                <w:bCs w:val="false"/>
                <w:sz w:val="19"/>
                <w:szCs w:val="19"/>
              </w:rPr>
              <w:t xml:space="preserve">CRM</w:t>
            </w:r>
          </w:p>
        </w:tc>
        <w:tc>
          <w:tcPr>
            <w:tcW w:type="dxa" w:w="2600"/>
            <w:tcMar>
              <w:top w:type="dxa" w:w="80"/>
              <w:left w:type="dxa" w:w="100"/>
              <w:bottom w:type="dxa" w:w="80"/>
              <w:right w:type="dxa" w:w="100"/>
            </w:tcMar>
          </w:tcPr>
          <w:p>
            <w:r>
              <w:rPr>
                <w:b w:val="false"/>
                <w:bCs w:val="false"/>
                <w:sz w:val="19"/>
                <w:szCs w:val="19"/>
              </w:rPr>
              <w:t xml:space="preserve">Sales quotes</w:t>
            </w:r>
          </w:p>
        </w:tc>
      </w:tr>
      <w:tr>
        <w:trPr>
          <w:tblHeader w:val="false"/>
        </w:trPr>
        <w:tc>
          <w:tcPr>
            <w:tcW w:type="dxa" w:w="4600"/>
            <w:tcMar>
              <w:top w:type="dxa" w:w="80"/>
              <w:left w:type="dxa" w:w="100"/>
              <w:bottom w:type="dxa" w:w="80"/>
              <w:right w:type="dxa" w:w="100"/>
            </w:tcMar>
          </w:tcPr>
          <w:p>
            <w:r>
              <w:rPr>
                <w:b w:val="false"/>
                <w:bCs w:val="false"/>
                <w:sz w:val="19"/>
                <w:szCs w:val="19"/>
              </w:rPr>
              <w:t xml:space="preserve">POST /import/contacts, /import/leads</w:t>
            </w:r>
          </w:p>
        </w:tc>
        <w:tc>
          <w:tcPr>
            <w:tcW w:type="dxa" w:w="2000"/>
            <w:tcMar>
              <w:top w:type="dxa" w:w="80"/>
              <w:left w:type="dxa" w:w="100"/>
              <w:bottom w:type="dxa" w:w="80"/>
              <w:right w:type="dxa" w:w="100"/>
            </w:tcMar>
          </w:tcPr>
          <w:p>
            <w:r>
              <w:rPr>
                <w:b w:val="false"/>
                <w:bCs w:val="false"/>
                <w:sz w:val="19"/>
                <w:szCs w:val="19"/>
              </w:rPr>
              <w:t xml:space="preserve">CRM-MGR</w:t>
            </w:r>
          </w:p>
        </w:tc>
        <w:tc>
          <w:tcPr>
            <w:tcW w:type="dxa" w:w="2600"/>
            <w:tcMar>
              <w:top w:type="dxa" w:w="80"/>
              <w:left w:type="dxa" w:w="100"/>
              <w:bottom w:type="dxa" w:w="80"/>
              <w:right w:type="dxa" w:w="100"/>
            </w:tcMar>
          </w:tcPr>
          <w:p>
            <w:r>
              <w:rPr>
                <w:b w:val="false"/>
                <w:bCs w:val="false"/>
                <w:sz w:val="19"/>
                <w:szCs w:val="19"/>
              </w:rPr>
              <w:t xml:space="preserve">CSV bulk import</w:t>
            </w:r>
          </w:p>
        </w:tc>
      </w:tr>
      <w:tr>
        <w:trPr>
          <w:tblHeader w:val="false"/>
        </w:trPr>
        <w:tc>
          <w:tcPr>
            <w:tcW w:type="dxa" w:w="4600"/>
            <w:tcMar>
              <w:top w:type="dxa" w:w="80"/>
              <w:left w:type="dxa" w:w="100"/>
              <w:bottom w:type="dxa" w:w="80"/>
              <w:right w:type="dxa" w:w="100"/>
            </w:tcMar>
          </w:tcPr>
          <w:p>
            <w:r>
              <w:rPr>
                <w:b w:val="false"/>
                <w:bCs w:val="false"/>
                <w:sz w:val="19"/>
                <w:szCs w:val="19"/>
              </w:rPr>
              <w:t xml:space="preserve">GET/POST /csat, GET /csat/stats</w:t>
            </w:r>
          </w:p>
        </w:tc>
        <w:tc>
          <w:tcPr>
            <w:tcW w:type="dxa" w:w="2000"/>
            <w:tcMar>
              <w:top w:type="dxa" w:w="80"/>
              <w:left w:type="dxa" w:w="100"/>
              <w:bottom w:type="dxa" w:w="80"/>
              <w:right w:type="dxa" w:w="100"/>
            </w:tcMar>
          </w:tcPr>
          <w:p>
            <w:r>
              <w:rPr>
                <w:b w:val="false"/>
                <w:bCs w:val="false"/>
                <w:sz w:val="19"/>
                <w:szCs w:val="19"/>
              </w:rPr>
              <w:t xml:space="preserve">IT-MGR</w:t>
            </w:r>
          </w:p>
        </w:tc>
        <w:tc>
          <w:tcPr>
            <w:tcW w:type="dxa" w:w="2600"/>
            <w:tcMar>
              <w:top w:type="dxa" w:w="80"/>
              <w:left w:type="dxa" w:w="100"/>
              <w:bottom w:type="dxa" w:w="80"/>
              <w:right w:type="dxa" w:w="100"/>
            </w:tcMar>
          </w:tcPr>
          <w:p>
            <w:r>
              <w:rPr>
                <w:b w:val="false"/>
                <w:bCs w:val="false"/>
                <w:sz w:val="19"/>
                <w:szCs w:val="19"/>
              </w:rPr>
              <w:t xml:space="preserve">CSAT responses</w:t>
            </w:r>
          </w:p>
        </w:tc>
      </w:tr>
      <w:tr>
        <w:trPr>
          <w:tblHeader w:val="false"/>
        </w:trPr>
        <w:tc>
          <w:tcPr>
            <w:tcW w:type="dxa" w:w="4600"/>
            <w:tcMar>
              <w:top w:type="dxa" w:w="80"/>
              <w:left w:type="dxa" w:w="100"/>
              <w:bottom w:type="dxa" w:w="80"/>
              <w:right w:type="dxa" w:w="100"/>
            </w:tcMar>
          </w:tcPr>
          <w:p>
            <w:r>
              <w:rPr>
                <w:b w:val="false"/>
                <w:bCs w:val="false"/>
                <w:sz w:val="19"/>
                <w:szCs w:val="19"/>
              </w:rPr>
              <w:t xml:space="preserve">POST /csat/submit/:ticketId</w:t>
            </w:r>
          </w:p>
        </w:tc>
        <w:tc>
          <w:tcPr>
            <w:tcW w:type="dxa" w:w="2000"/>
            <w:tcMar>
              <w:top w:type="dxa" w:w="80"/>
              <w:left w:type="dxa" w:w="100"/>
              <w:bottom w:type="dxa" w:w="80"/>
              <w:right w:type="dxa" w:w="100"/>
            </w:tcMar>
          </w:tcPr>
          <w:p>
            <w:r>
              <w:rPr>
                <w:b w:val="false"/>
                <w:bCs w:val="false"/>
                <w:sz w:val="19"/>
                <w:szCs w:val="19"/>
              </w:rPr>
              <w:t xml:space="preserve">Public</w:t>
            </w:r>
          </w:p>
        </w:tc>
        <w:tc>
          <w:tcPr>
            <w:tcW w:type="dxa" w:w="2600"/>
            <w:tcMar>
              <w:top w:type="dxa" w:w="80"/>
              <w:left w:type="dxa" w:w="100"/>
              <w:bottom w:type="dxa" w:w="80"/>
              <w:right w:type="dxa" w:w="100"/>
            </w:tcMar>
          </w:tcPr>
          <w:p>
            <w:r>
              <w:rPr>
                <w:b w:val="false"/>
                <w:bCs w:val="false"/>
                <w:sz w:val="19"/>
                <w:szCs w:val="19"/>
              </w:rPr>
              <w:t xml:space="preserve">Customer CSAT submission</w:t>
            </w:r>
          </w:p>
        </w:tc>
      </w:tr>
      <w:tr>
        <w:trPr>
          <w:tblHeader w:val="false"/>
        </w:trPr>
        <w:tc>
          <w:tcPr>
            <w:tcW w:type="dxa" w:w="4600"/>
            <w:tcMar>
              <w:top w:type="dxa" w:w="80"/>
              <w:left w:type="dxa" w:w="100"/>
              <w:bottom w:type="dxa" w:w="80"/>
              <w:right w:type="dxa" w:w="100"/>
            </w:tcMar>
          </w:tcPr>
          <w:p>
            <w:r>
              <w:rPr>
                <w:b w:val="false"/>
                <w:bCs w:val="false"/>
                <w:sz w:val="19"/>
                <w:szCs w:val="19"/>
              </w:rPr>
              <w:t xml:space="preserve">GET/POST/PATCH/DELETE /record-templates</w:t>
            </w:r>
          </w:p>
        </w:tc>
        <w:tc>
          <w:tcPr>
            <w:tcW w:type="dxa" w:w="2000"/>
            <w:tcMar>
              <w:top w:type="dxa" w:w="80"/>
              <w:left w:type="dxa" w:w="100"/>
              <w:bottom w:type="dxa" w:w="80"/>
              <w:right w:type="dxa" w:w="100"/>
            </w:tcMar>
          </w:tcPr>
          <w:p>
            <w:r>
              <w:rPr>
                <w:b w:val="false"/>
                <w:bCs w:val="false"/>
                <w:sz w:val="19"/>
                <w:szCs w:val="19"/>
              </w:rPr>
              <w:t xml:space="preserve">ALL (read) / MGR (write)</w:t>
            </w:r>
          </w:p>
        </w:tc>
        <w:tc>
          <w:tcPr>
            <w:tcW w:type="dxa" w:w="2600"/>
            <w:tcMar>
              <w:top w:type="dxa" w:w="80"/>
              <w:left w:type="dxa" w:w="100"/>
              <w:bottom w:type="dxa" w:w="80"/>
              <w:right w:type="dxa" w:w="100"/>
            </w:tcMar>
          </w:tcPr>
          <w:p>
            <w:r>
              <w:rPr>
                <w:b w:val="false"/>
                <w:bCs w:val="false"/>
                <w:sz w:val="19"/>
                <w:szCs w:val="19"/>
              </w:rPr>
              <w:t xml:space="preserve">Record template CRUD (new — 3.13)</w:t>
            </w:r>
          </w:p>
        </w:tc>
      </w:tr>
      <w:tr>
        <w:trPr>
          <w:tblHeader w:val="false"/>
        </w:trPr>
        <w:tc>
          <w:tcPr>
            <w:tcW w:type="dxa" w:w="4600"/>
            <w:tcMar>
              <w:top w:type="dxa" w:w="80"/>
              <w:left w:type="dxa" w:w="100"/>
              <w:bottom w:type="dxa" w:w="80"/>
              <w:right w:type="dxa" w:w="100"/>
            </w:tcMar>
          </w:tcPr>
          <w:p>
            <w:r>
              <w:rPr>
                <w:b w:val="false"/>
                <w:bCs w:val="false"/>
                <w:sz w:val="19"/>
                <w:szCs w:val="19"/>
              </w:rPr>
              <w:t xml:space="preserve">GET/POST/PATCH/DELETE /reply-templates</w:t>
            </w:r>
          </w:p>
        </w:tc>
        <w:tc>
          <w:tcPr>
            <w:tcW w:type="dxa" w:w="2000"/>
            <w:tcMar>
              <w:top w:type="dxa" w:w="80"/>
              <w:left w:type="dxa" w:w="100"/>
              <w:bottom w:type="dxa" w:w="80"/>
              <w:right w:type="dxa" w:w="100"/>
            </w:tcMar>
          </w:tcPr>
          <w:p>
            <w:r>
              <w:rPr>
                <w:b w:val="false"/>
                <w:bCs w:val="false"/>
                <w:sz w:val="19"/>
                <w:szCs w:val="19"/>
              </w:rPr>
              <w:t xml:space="preserve">ALL (read) / MGR (write)</w:t>
            </w:r>
          </w:p>
        </w:tc>
        <w:tc>
          <w:tcPr>
            <w:tcW w:type="dxa" w:w="2600"/>
            <w:tcMar>
              <w:top w:type="dxa" w:w="80"/>
              <w:left w:type="dxa" w:w="100"/>
              <w:bottom w:type="dxa" w:w="80"/>
              <w:right w:type="dxa" w:w="100"/>
            </w:tcMar>
          </w:tcPr>
          <w:p>
            <w:r>
              <w:rPr>
                <w:b w:val="false"/>
                <w:bCs w:val="false"/>
                <w:sz w:val="19"/>
                <w:szCs w:val="19"/>
              </w:rPr>
              <w:t xml:space="preserve">Reply template CRUD (new — 3.13)</w:t>
            </w:r>
          </w:p>
        </w:tc>
      </w:tr>
      <w:tr>
        <w:trPr>
          <w:tblHeader w:val="false"/>
        </w:trPr>
        <w:tc>
          <w:tcPr>
            <w:tcW w:type="dxa" w:w="4600"/>
            <w:tcMar>
              <w:top w:type="dxa" w:w="80"/>
              <w:left w:type="dxa" w:w="100"/>
              <w:bottom w:type="dxa" w:w="80"/>
              <w:right w:type="dxa" w:w="100"/>
            </w:tcMar>
          </w:tcPr>
          <w:p>
            <w:r>
              <w:rPr>
                <w:b w:val="false"/>
                <w:bCs w:val="false"/>
                <w:sz w:val="19"/>
                <w:szCs w:val="19"/>
              </w:rPr>
              <w:t xml:space="preserve">GET/POST/PATCH/DELETE /email-templates</w:t>
            </w:r>
          </w:p>
        </w:tc>
        <w:tc>
          <w:tcPr>
            <w:tcW w:type="dxa" w:w="2000"/>
            <w:tcMar>
              <w:top w:type="dxa" w:w="80"/>
              <w:left w:type="dxa" w:w="100"/>
              <w:bottom w:type="dxa" w:w="80"/>
              <w:right w:type="dxa" w:w="100"/>
            </w:tcMar>
          </w:tcPr>
          <w:p>
            <w:r>
              <w:rPr>
                <w:b w:val="false"/>
                <w:bCs w:val="false"/>
                <w:sz w:val="19"/>
                <w:szCs w:val="19"/>
              </w:rPr>
              <w:t xml:space="preserve">ALL (read) / MGR (write)</w:t>
            </w:r>
          </w:p>
        </w:tc>
        <w:tc>
          <w:tcPr>
            <w:tcW w:type="dxa" w:w="2600"/>
            <w:tcMar>
              <w:top w:type="dxa" w:w="80"/>
              <w:left w:type="dxa" w:w="100"/>
              <w:bottom w:type="dxa" w:w="80"/>
              <w:right w:type="dxa" w:w="100"/>
            </w:tcMar>
          </w:tcPr>
          <w:p>
            <w:r>
              <w:rPr>
                <w:b w:val="false"/>
                <w:bCs w:val="false"/>
                <w:sz w:val="19"/>
                <w:szCs w:val="19"/>
              </w:rPr>
              <w:t xml:space="preserve">Email template CRUD (new — 3.13)</w:t>
            </w:r>
          </w:p>
        </w:tc>
      </w:tr>
      <w:tr>
        <w:trPr>
          <w:tblHeader w:val="false"/>
        </w:trPr>
        <w:tc>
          <w:tcPr>
            <w:tcW w:type="dxa" w:w="4600"/>
            <w:tcMar>
              <w:top w:type="dxa" w:w="80"/>
              <w:left w:type="dxa" w:w="100"/>
              <w:bottom w:type="dxa" w:w="80"/>
              <w:right w:type="dxa" w:w="100"/>
            </w:tcMar>
          </w:tcPr>
          <w:p>
            <w:r>
              <w:rPr>
                <w:b w:val="false"/>
                <w:bCs w:val="false"/>
                <w:sz w:val="19"/>
                <w:szCs w:val="19"/>
              </w:rPr>
              <w:t xml:space="preserve">GET/POST/PATCH/DELETE /quote-templates</w:t>
            </w:r>
          </w:p>
        </w:tc>
        <w:tc>
          <w:tcPr>
            <w:tcW w:type="dxa" w:w="2000"/>
            <w:tcMar>
              <w:top w:type="dxa" w:w="80"/>
              <w:left w:type="dxa" w:w="100"/>
              <w:bottom w:type="dxa" w:w="80"/>
              <w:right w:type="dxa" w:w="100"/>
            </w:tcMar>
          </w:tcPr>
          <w:p>
            <w:r>
              <w:rPr>
                <w:b w:val="false"/>
                <w:bCs w:val="false"/>
                <w:sz w:val="19"/>
                <w:szCs w:val="19"/>
              </w:rPr>
              <w:t xml:space="preserve">ALL (read) / MGR (write)</w:t>
            </w:r>
          </w:p>
        </w:tc>
        <w:tc>
          <w:tcPr>
            <w:tcW w:type="dxa" w:w="2600"/>
            <w:tcMar>
              <w:top w:type="dxa" w:w="80"/>
              <w:left w:type="dxa" w:w="100"/>
              <w:bottom w:type="dxa" w:w="80"/>
              <w:right w:type="dxa" w:w="100"/>
            </w:tcMar>
          </w:tcPr>
          <w:p>
            <w:r>
              <w:rPr>
                <w:b w:val="false"/>
                <w:bCs w:val="false"/>
                <w:sz w:val="19"/>
                <w:szCs w:val="19"/>
              </w:rPr>
              <w:t xml:space="preserve">Quote template CRUD (new — 3.13)</w:t>
            </w:r>
          </w:p>
        </w:tc>
      </w:tr>
    </w:tbl>
    <w:p>
      <w:pPr>
        <w:pStyle w:val="Heading2"/>
        <w:spacing w:after="120" w:before="280"/>
      </w:pPr>
      <w:r>
        <w:t xml:space="preserve">13.9 Customer Portal — /api/portal, /api/portal-users</w:t>
      </w:r>
    </w:p>
    <w:tbl>
      <w:tblPr>
        <w:tblW w:type="dxa" w:w="9400"/>
        <w:tblBorders>
          <w:top w:val="single" w:color="D1D5DB" w:sz="4"/>
          <w:left w:val="single" w:color="D1D5DB" w:sz="4"/>
          <w:bottom w:val="single" w:color="D1D5DB" w:sz="4"/>
          <w:right w:val="single" w:color="D1D5DB" w:sz="4"/>
          <w:insideH w:val="single" w:color="E5E7EB" w:sz="4"/>
          <w:insideV w:val="single" w:color="E5E7EB" w:sz="4"/>
        </w:tblBorders>
      </w:tblPr>
      <w:tblGrid>
        <w:gridCol w:w="3600"/>
        <w:gridCol w:w="1600"/>
        <w:gridCol w:w="4200"/>
      </w:tblGrid>
      <w:tr>
        <w:trPr>
          <w:tblHeader/>
        </w:trPr>
        <w:tc>
          <w:tcPr>
            <w:tcW w:type="dxa" w:w="3600"/>
            <w:shd w:fill="F3F4F6" w:color="auto" w:val="clear"/>
            <w:tcMar>
              <w:top w:type="dxa" w:w="80"/>
              <w:left w:type="dxa" w:w="100"/>
              <w:bottom w:type="dxa" w:w="80"/>
              <w:right w:type="dxa" w:w="100"/>
            </w:tcMar>
          </w:tcPr>
          <w:p>
            <w:r>
              <w:rPr>
                <w:b/>
                <w:bCs/>
                <w:sz w:val="19"/>
                <w:szCs w:val="19"/>
              </w:rPr>
              <w:t xml:space="preserve">Method &amp; Path</w:t>
            </w:r>
          </w:p>
        </w:tc>
        <w:tc>
          <w:tcPr>
            <w:tcW w:type="dxa" w:w="1600"/>
            <w:shd w:fill="F3F4F6" w:color="auto" w:val="clear"/>
            <w:tcMar>
              <w:top w:type="dxa" w:w="80"/>
              <w:left w:type="dxa" w:w="100"/>
              <w:bottom w:type="dxa" w:w="80"/>
              <w:right w:type="dxa" w:w="100"/>
            </w:tcMar>
          </w:tcPr>
          <w:p>
            <w:r>
              <w:rPr>
                <w:b/>
                <w:bCs/>
                <w:sz w:val="19"/>
                <w:szCs w:val="19"/>
              </w:rPr>
              <w:t xml:space="preserve">Role</w:t>
            </w:r>
          </w:p>
        </w:tc>
        <w:tc>
          <w:tcPr>
            <w:tcW w:type="dxa" w:w="4200"/>
            <w:shd w:fill="F3F4F6" w:color="auto" w:val="clear"/>
            <w:tcMar>
              <w:top w:type="dxa" w:w="80"/>
              <w:left w:type="dxa" w:w="100"/>
              <w:bottom w:type="dxa" w:w="80"/>
              <w:right w:type="dxa" w:w="100"/>
            </w:tcMar>
          </w:tcPr>
          <w:p>
            <w:r>
              <w:rPr>
                <w:b/>
                <w:bCs/>
                <w:sz w:val="19"/>
                <w:szCs w:val="19"/>
              </w:rPr>
              <w:t xml:space="preserve">Description</w:t>
            </w:r>
          </w:p>
        </w:tc>
      </w:tr>
      <w:tr>
        <w:trPr>
          <w:tblHeader w:val="false"/>
        </w:trPr>
        <w:tc>
          <w:tcPr>
            <w:tcW w:type="dxa" w:w="3600"/>
            <w:tcMar>
              <w:top w:type="dxa" w:w="80"/>
              <w:left w:type="dxa" w:w="100"/>
              <w:bottom w:type="dxa" w:w="80"/>
              <w:right w:type="dxa" w:w="100"/>
            </w:tcMar>
          </w:tcPr>
          <w:p>
            <w:r>
              <w:rPr>
                <w:b w:val="false"/>
                <w:bCs w:val="false"/>
                <w:sz w:val="19"/>
                <w:szCs w:val="19"/>
              </w:rPr>
              <w:t xml:space="preserve">POST /portal/request-access</w:t>
            </w:r>
          </w:p>
        </w:tc>
        <w:tc>
          <w:tcPr>
            <w:tcW w:type="dxa" w:w="1600"/>
            <w:tcMar>
              <w:top w:type="dxa" w:w="80"/>
              <w:left w:type="dxa" w:w="100"/>
              <w:bottom w:type="dxa" w:w="80"/>
              <w:right w:type="dxa" w:w="100"/>
            </w:tcMar>
          </w:tcPr>
          <w:p>
            <w:r>
              <w:rPr>
                <w:b w:val="false"/>
                <w:bCs w:val="false"/>
                <w:sz w:val="19"/>
                <w:szCs w:val="19"/>
              </w:rPr>
              <w:t xml:space="preserve">Public</w:t>
            </w:r>
          </w:p>
        </w:tc>
        <w:tc>
          <w:tcPr>
            <w:tcW w:type="dxa" w:w="4200"/>
            <w:tcMar>
              <w:top w:type="dxa" w:w="80"/>
              <w:left w:type="dxa" w:w="100"/>
              <w:bottom w:type="dxa" w:w="80"/>
              <w:right w:type="dxa" w:w="100"/>
            </w:tcMar>
          </w:tcPr>
          <w:p>
            <w:r>
              <w:rPr>
                <w:b w:val="false"/>
                <w:bCs w:val="false"/>
                <w:sz w:val="19"/>
                <w:szCs w:val="19"/>
              </w:rPr>
              <w:t xml:space="preserve">Magic-link login request</w:t>
            </w:r>
          </w:p>
        </w:tc>
      </w:tr>
      <w:tr>
        <w:trPr>
          <w:tblHeader w:val="false"/>
        </w:trPr>
        <w:tc>
          <w:tcPr>
            <w:tcW w:type="dxa" w:w="3600"/>
            <w:tcMar>
              <w:top w:type="dxa" w:w="80"/>
              <w:left w:type="dxa" w:w="100"/>
              <w:bottom w:type="dxa" w:w="80"/>
              <w:right w:type="dxa" w:w="100"/>
            </w:tcMar>
          </w:tcPr>
          <w:p>
            <w:r>
              <w:rPr>
                <w:b w:val="false"/>
                <w:bCs w:val="false"/>
                <w:sz w:val="19"/>
                <w:szCs w:val="19"/>
              </w:rPr>
              <w:t xml:space="preserve">GET /portal/verify</w:t>
            </w:r>
          </w:p>
        </w:tc>
        <w:tc>
          <w:tcPr>
            <w:tcW w:type="dxa" w:w="1600"/>
            <w:tcMar>
              <w:top w:type="dxa" w:w="80"/>
              <w:left w:type="dxa" w:w="100"/>
              <w:bottom w:type="dxa" w:w="80"/>
              <w:right w:type="dxa" w:w="100"/>
            </w:tcMar>
          </w:tcPr>
          <w:p>
            <w:r>
              <w:rPr>
                <w:b w:val="false"/>
                <w:bCs w:val="false"/>
                <w:sz w:val="19"/>
                <w:szCs w:val="19"/>
              </w:rPr>
              <w:t xml:space="preserve">Public</w:t>
            </w:r>
          </w:p>
        </w:tc>
        <w:tc>
          <w:tcPr>
            <w:tcW w:type="dxa" w:w="4200"/>
            <w:tcMar>
              <w:top w:type="dxa" w:w="80"/>
              <w:left w:type="dxa" w:w="100"/>
              <w:bottom w:type="dxa" w:w="80"/>
              <w:right w:type="dxa" w:w="100"/>
            </w:tcMar>
          </w:tcPr>
          <w:p>
            <w:r>
              <w:rPr>
                <w:b w:val="false"/>
                <w:bCs w:val="false"/>
                <w:sz w:val="19"/>
                <w:szCs w:val="19"/>
              </w:rPr>
              <w:t xml:space="preserve">Verify token, issue portal JWT</w:t>
            </w:r>
          </w:p>
        </w:tc>
      </w:tr>
      <w:tr>
        <w:trPr>
          <w:tblHeader w:val="false"/>
        </w:trPr>
        <w:tc>
          <w:tcPr>
            <w:tcW w:type="dxa" w:w="3600"/>
            <w:tcMar>
              <w:top w:type="dxa" w:w="80"/>
              <w:left w:type="dxa" w:w="100"/>
              <w:bottom w:type="dxa" w:w="80"/>
              <w:right w:type="dxa" w:w="100"/>
            </w:tcMar>
          </w:tcPr>
          <w:p>
            <w:r>
              <w:rPr>
                <w:b w:val="false"/>
                <w:bCs w:val="false"/>
                <w:sz w:val="19"/>
                <w:szCs w:val="19"/>
              </w:rPr>
              <w:t xml:space="preserve">GET /portal/me</w:t>
            </w:r>
          </w:p>
        </w:tc>
        <w:tc>
          <w:tcPr>
            <w:tcW w:type="dxa" w:w="1600"/>
            <w:tcMar>
              <w:top w:type="dxa" w:w="80"/>
              <w:left w:type="dxa" w:w="100"/>
              <w:bottom w:type="dxa" w:w="80"/>
              <w:right w:type="dxa" w:w="100"/>
            </w:tcMar>
          </w:tcPr>
          <w:p>
            <w:r>
              <w:rPr>
                <w:b w:val="false"/>
                <w:bCs w:val="false"/>
                <w:sz w:val="19"/>
                <w:szCs w:val="19"/>
              </w:rPr>
              <w:t xml:space="preserve">Portal auth</w:t>
            </w:r>
          </w:p>
        </w:tc>
        <w:tc>
          <w:tcPr>
            <w:tcW w:type="dxa" w:w="4200"/>
            <w:tcMar>
              <w:top w:type="dxa" w:w="80"/>
              <w:left w:type="dxa" w:w="100"/>
              <w:bottom w:type="dxa" w:w="80"/>
              <w:right w:type="dxa" w:w="100"/>
            </w:tcMar>
          </w:tcPr>
          <w:p>
            <w:r>
              <w:rPr>
                <w:b w:val="false"/>
                <w:bCs w:val="false"/>
                <w:sz w:val="19"/>
                <w:szCs w:val="19"/>
              </w:rPr>
              <w:t xml:space="preserve">Own profile</w:t>
            </w:r>
          </w:p>
        </w:tc>
      </w:tr>
      <w:tr>
        <w:trPr>
          <w:tblHeader w:val="false"/>
        </w:trPr>
        <w:tc>
          <w:tcPr>
            <w:tcW w:type="dxa" w:w="3600"/>
            <w:tcMar>
              <w:top w:type="dxa" w:w="80"/>
              <w:left w:type="dxa" w:w="100"/>
              <w:bottom w:type="dxa" w:w="80"/>
              <w:right w:type="dxa" w:w="100"/>
            </w:tcMar>
          </w:tcPr>
          <w:p>
            <w:r>
              <w:rPr>
                <w:b w:val="false"/>
                <w:bCs w:val="false"/>
                <w:sz w:val="19"/>
                <w:szCs w:val="19"/>
              </w:rPr>
              <w:t xml:space="preserve">GET /portal/tickets, /portal/tickets/:id</w:t>
            </w:r>
          </w:p>
        </w:tc>
        <w:tc>
          <w:tcPr>
            <w:tcW w:type="dxa" w:w="1600"/>
            <w:tcMar>
              <w:top w:type="dxa" w:w="80"/>
              <w:left w:type="dxa" w:w="100"/>
              <w:bottom w:type="dxa" w:w="80"/>
              <w:right w:type="dxa" w:w="100"/>
            </w:tcMar>
          </w:tcPr>
          <w:p>
            <w:r>
              <w:rPr>
                <w:b w:val="false"/>
                <w:bCs w:val="false"/>
                <w:sz w:val="19"/>
                <w:szCs w:val="19"/>
              </w:rPr>
              <w:t xml:space="preserve">Portal auth</w:t>
            </w:r>
          </w:p>
        </w:tc>
        <w:tc>
          <w:tcPr>
            <w:tcW w:type="dxa" w:w="4200"/>
            <w:tcMar>
              <w:top w:type="dxa" w:w="80"/>
              <w:left w:type="dxa" w:w="100"/>
              <w:bottom w:type="dxa" w:w="80"/>
              <w:right w:type="dxa" w:w="100"/>
            </w:tcMar>
          </w:tcPr>
          <w:p>
            <w:r>
              <w:rPr>
                <w:b w:val="false"/>
                <w:bCs w:val="false"/>
                <w:sz w:val="19"/>
                <w:szCs w:val="19"/>
              </w:rPr>
              <w:t xml:space="preserve">Own tickets</w:t>
            </w:r>
          </w:p>
        </w:tc>
      </w:tr>
      <w:tr>
        <w:trPr>
          <w:tblHeader w:val="false"/>
        </w:trPr>
        <w:tc>
          <w:tcPr>
            <w:tcW w:type="dxa" w:w="3600"/>
            <w:tcMar>
              <w:top w:type="dxa" w:w="80"/>
              <w:left w:type="dxa" w:w="100"/>
              <w:bottom w:type="dxa" w:w="80"/>
              <w:right w:type="dxa" w:w="100"/>
            </w:tcMar>
          </w:tcPr>
          <w:p>
            <w:r>
              <w:rPr>
                <w:b w:val="false"/>
                <w:bCs w:val="false"/>
                <w:sz w:val="19"/>
                <w:szCs w:val="19"/>
              </w:rPr>
              <w:t xml:space="preserve">POST /portal/tickets</w:t>
            </w:r>
          </w:p>
        </w:tc>
        <w:tc>
          <w:tcPr>
            <w:tcW w:type="dxa" w:w="1600"/>
            <w:tcMar>
              <w:top w:type="dxa" w:w="80"/>
              <w:left w:type="dxa" w:w="100"/>
              <w:bottom w:type="dxa" w:w="80"/>
              <w:right w:type="dxa" w:w="100"/>
            </w:tcMar>
          </w:tcPr>
          <w:p>
            <w:r>
              <w:rPr>
                <w:b w:val="false"/>
                <w:bCs w:val="false"/>
                <w:sz w:val="19"/>
                <w:szCs w:val="19"/>
              </w:rPr>
              <w:t xml:space="preserve">Portal auth</w:t>
            </w:r>
          </w:p>
        </w:tc>
        <w:tc>
          <w:tcPr>
            <w:tcW w:type="dxa" w:w="4200"/>
            <w:tcMar>
              <w:top w:type="dxa" w:w="80"/>
              <w:left w:type="dxa" w:w="100"/>
              <w:bottom w:type="dxa" w:w="80"/>
              <w:right w:type="dxa" w:w="100"/>
            </w:tcMar>
          </w:tcPr>
          <w:p>
            <w:r>
              <w:rPr>
                <w:b w:val="false"/>
                <w:bCs w:val="false"/>
                <w:sz w:val="19"/>
                <w:szCs w:val="19"/>
              </w:rPr>
              <w:t xml:space="preserve">Submit a new ticket</w:t>
            </w:r>
          </w:p>
        </w:tc>
      </w:tr>
      <w:tr>
        <w:trPr>
          <w:tblHeader w:val="false"/>
        </w:trPr>
        <w:tc>
          <w:tcPr>
            <w:tcW w:type="dxa" w:w="3600"/>
            <w:tcMar>
              <w:top w:type="dxa" w:w="80"/>
              <w:left w:type="dxa" w:w="100"/>
              <w:bottom w:type="dxa" w:w="80"/>
              <w:right w:type="dxa" w:w="100"/>
            </w:tcMar>
          </w:tcPr>
          <w:p>
            <w:r>
              <w:rPr>
                <w:b w:val="false"/>
                <w:bCs w:val="false"/>
                <w:sz w:val="19"/>
                <w:szCs w:val="19"/>
              </w:rPr>
              <w:t xml:space="preserve">GET/POST /portal-users</w:t>
            </w:r>
          </w:p>
        </w:tc>
        <w:tc>
          <w:tcPr>
            <w:tcW w:type="dxa" w:w="1600"/>
            <w:tcMar>
              <w:top w:type="dxa" w:w="80"/>
              <w:left w:type="dxa" w:w="100"/>
              <w:bottom w:type="dxa" w:w="80"/>
              <w:right w:type="dxa" w:w="100"/>
            </w:tcMar>
          </w:tcPr>
          <w:p>
            <w:r>
              <w:rPr>
                <w:b w:val="false"/>
                <w:bCs w:val="false"/>
                <w:sz w:val="19"/>
                <w:szCs w:val="19"/>
              </w:rPr>
              <w:t xml:space="preserve">IT-MGR</w:t>
            </w:r>
          </w:p>
        </w:tc>
        <w:tc>
          <w:tcPr>
            <w:tcW w:type="dxa" w:w="4200"/>
            <w:tcMar>
              <w:top w:type="dxa" w:w="80"/>
              <w:left w:type="dxa" w:w="100"/>
              <w:bottom w:type="dxa" w:w="80"/>
              <w:right w:type="dxa" w:w="100"/>
            </w:tcMar>
          </w:tcPr>
          <w:p>
            <w:r>
              <w:rPr>
                <w:b w:val="false"/>
                <w:bCs w:val="false"/>
                <w:sz w:val="19"/>
                <w:szCs w:val="19"/>
              </w:rPr>
              <w:t xml:space="preserve">List/create customer accounts</w:t>
            </w:r>
          </w:p>
        </w:tc>
      </w:tr>
      <w:tr>
        <w:trPr>
          <w:tblHeader w:val="false"/>
        </w:trPr>
        <w:tc>
          <w:tcPr>
            <w:tcW w:type="dxa" w:w="3600"/>
            <w:tcMar>
              <w:top w:type="dxa" w:w="80"/>
              <w:left w:type="dxa" w:w="100"/>
              <w:bottom w:type="dxa" w:w="80"/>
              <w:right w:type="dxa" w:w="100"/>
            </w:tcMar>
          </w:tcPr>
          <w:p>
            <w:r>
              <w:rPr>
                <w:b w:val="false"/>
                <w:bCs w:val="false"/>
                <w:sz w:val="19"/>
                <w:szCs w:val="19"/>
              </w:rPr>
              <w:t xml:space="preserve">PATCH /portal-users/:id/toggle</w:t>
            </w:r>
          </w:p>
        </w:tc>
        <w:tc>
          <w:tcPr>
            <w:tcW w:type="dxa" w:w="1600"/>
            <w:tcMar>
              <w:top w:type="dxa" w:w="80"/>
              <w:left w:type="dxa" w:w="100"/>
              <w:bottom w:type="dxa" w:w="80"/>
              <w:right w:type="dxa" w:w="100"/>
            </w:tcMar>
          </w:tcPr>
          <w:p>
            <w:r>
              <w:rPr>
                <w:b w:val="false"/>
                <w:bCs w:val="false"/>
                <w:sz w:val="19"/>
                <w:szCs w:val="19"/>
              </w:rPr>
              <w:t xml:space="preserve">IT-MGR</w:t>
            </w:r>
          </w:p>
        </w:tc>
        <w:tc>
          <w:tcPr>
            <w:tcW w:type="dxa" w:w="4200"/>
            <w:tcMar>
              <w:top w:type="dxa" w:w="80"/>
              <w:left w:type="dxa" w:w="100"/>
              <w:bottom w:type="dxa" w:w="80"/>
              <w:right w:type="dxa" w:w="100"/>
            </w:tcMar>
          </w:tcPr>
          <w:p>
            <w:r>
              <w:rPr>
                <w:b w:val="false"/>
                <w:bCs w:val="false"/>
                <w:sz w:val="19"/>
                <w:szCs w:val="19"/>
              </w:rPr>
              <w:t xml:space="preserve">Activate/deactivate</w:t>
            </w:r>
          </w:p>
        </w:tc>
      </w:tr>
      <w:tr>
        <w:trPr>
          <w:tblHeader w:val="false"/>
        </w:trPr>
        <w:tc>
          <w:tcPr>
            <w:tcW w:type="dxa" w:w="3600"/>
            <w:tcMar>
              <w:top w:type="dxa" w:w="80"/>
              <w:left w:type="dxa" w:w="100"/>
              <w:bottom w:type="dxa" w:w="80"/>
              <w:right w:type="dxa" w:w="100"/>
            </w:tcMar>
          </w:tcPr>
          <w:p>
            <w:r>
              <w:rPr>
                <w:b w:val="false"/>
                <w:bCs w:val="false"/>
                <w:sz w:val="19"/>
                <w:szCs w:val="19"/>
              </w:rPr>
              <w:t xml:space="preserve">POST /portal-users/:id/resend-invite</w:t>
            </w:r>
          </w:p>
        </w:tc>
        <w:tc>
          <w:tcPr>
            <w:tcW w:type="dxa" w:w="1600"/>
            <w:tcMar>
              <w:top w:type="dxa" w:w="80"/>
              <w:left w:type="dxa" w:w="100"/>
              <w:bottom w:type="dxa" w:w="80"/>
              <w:right w:type="dxa" w:w="100"/>
            </w:tcMar>
          </w:tcPr>
          <w:p>
            <w:r>
              <w:rPr>
                <w:b w:val="false"/>
                <w:bCs w:val="false"/>
                <w:sz w:val="19"/>
                <w:szCs w:val="19"/>
              </w:rPr>
              <w:t xml:space="preserve">IT-MGR</w:t>
            </w:r>
          </w:p>
        </w:tc>
        <w:tc>
          <w:tcPr>
            <w:tcW w:type="dxa" w:w="4200"/>
            <w:tcMar>
              <w:top w:type="dxa" w:w="80"/>
              <w:left w:type="dxa" w:w="100"/>
              <w:bottom w:type="dxa" w:w="80"/>
              <w:right w:type="dxa" w:w="100"/>
            </w:tcMar>
          </w:tcPr>
          <w:p>
            <w:r>
              <w:rPr>
                <w:b w:val="false"/>
                <w:bCs w:val="false"/>
                <w:sz w:val="19"/>
                <w:szCs w:val="19"/>
              </w:rPr>
              <w:t xml:space="preserve">Resend portal invite</w:t>
            </w:r>
          </w:p>
        </w:tc>
      </w:tr>
      <w:tr>
        <w:trPr>
          <w:tblHeader w:val="false"/>
        </w:trPr>
        <w:tc>
          <w:tcPr>
            <w:tcW w:type="dxa" w:w="3600"/>
            <w:tcMar>
              <w:top w:type="dxa" w:w="80"/>
              <w:left w:type="dxa" w:w="100"/>
              <w:bottom w:type="dxa" w:w="80"/>
              <w:right w:type="dxa" w:w="100"/>
            </w:tcMar>
          </w:tcPr>
          <w:p>
            <w:r>
              <w:rPr>
                <w:b w:val="false"/>
                <w:bCs w:val="false"/>
                <w:sz w:val="19"/>
                <w:szCs w:val="19"/>
              </w:rPr>
              <w:t xml:space="preserve">DELETE /portal-users/:id</w:t>
            </w:r>
          </w:p>
        </w:tc>
        <w:tc>
          <w:tcPr>
            <w:tcW w:type="dxa" w:w="1600"/>
            <w:tcMar>
              <w:top w:type="dxa" w:w="80"/>
              <w:left w:type="dxa" w:w="100"/>
              <w:bottom w:type="dxa" w:w="80"/>
              <w:right w:type="dxa" w:w="100"/>
            </w:tcMar>
          </w:tcPr>
          <w:p>
            <w:r>
              <w:rPr>
                <w:b w:val="false"/>
                <w:bCs w:val="false"/>
                <w:sz w:val="19"/>
                <w:szCs w:val="19"/>
              </w:rPr>
              <w:t xml:space="preserve">IT-MGR</w:t>
            </w:r>
          </w:p>
        </w:tc>
        <w:tc>
          <w:tcPr>
            <w:tcW w:type="dxa" w:w="4200"/>
            <w:tcMar>
              <w:top w:type="dxa" w:w="80"/>
              <w:left w:type="dxa" w:w="100"/>
              <w:bottom w:type="dxa" w:w="80"/>
              <w:right w:type="dxa" w:w="100"/>
            </w:tcMar>
          </w:tcPr>
          <w:p>
            <w:r>
              <w:rPr>
                <w:b w:val="false"/>
                <w:bCs w:val="false"/>
                <w:sz w:val="19"/>
                <w:szCs w:val="19"/>
              </w:rPr>
              <w:t xml:space="preserve">Remove customer account</w:t>
            </w:r>
          </w:p>
        </w:tc>
      </w:tr>
    </w:tbl>
    <w:p>
      <w:r>
        <w:br w:type="page"/>
      </w:r>
    </w:p>
    <w:p>
      <w:pPr>
        <w:pStyle w:val="Heading1"/>
        <w:spacing w:after="160" w:before="360"/>
      </w:pPr>
      <w:r>
        <w:t xml:space="preserve">14. Known Gaps &amp; Technical Notes</w:t>
      </w:r>
    </w:p>
    <w:p>
      <w:pPr>
        <w:spacing w:after="160"/>
      </w:pPr>
      <w:r>
        <w:t xml:space="preserve">These are implementation details worth flagging explicitly — not bugs in the sense of broken features, but places where the code’s actual behavior differs from what the surrounding design would imply, or where a security-relevant shortcut has been taken deliberately or otherwise.</w:t>
      </w:r>
    </w:p>
    <w:p>
      <w:pPr>
        <w:pStyle w:val="Heading2"/>
        <w:spacing w:after="120" w:before="280"/>
      </w:pPr>
      <w:r>
        <w:t xml:space="preserve">14.1 Confirmed Gaps</w:t>
      </w:r>
    </w:p>
    <w:p>
      <w:pPr>
        <w:spacing w:after="160"/>
      </w:pPr>
      <w:r>
        <w:t xml:space="preserve">Five items from the prior edition’s list have since been fixed in the codebase and are removed from the active list below (see the "Resolved since prior edition" callouts in the relevant sections for how): 2FA not enforced at login (3.1/3.9), comments not org-scoped (3.7), email credentials stored in plain text (6.1), webhooks with no signature/retry (7.2), and unthrottled bulk email (4.7). What remains:</w:t>
      </w:r>
    </w:p>
    <w:p>
      <w:pPr>
        <w:pStyle w:val="ListParagraph"/>
        <w:numPr>
          <w:ilvl w:val="0"/>
          <w:numId w:val="2"/>
        </w:numPr>
        <w:spacing w:after="80"/>
      </w:pPr>
      <w:r>
        <w:rPr>
          <w:b/>
          <w:bCs/>
        </w:rPr>
        <w:t xml:space="preserve">Workflow engine/schema mismatch — two actions, not one.</w:t>
      </w:r>
      <w:r>
        <w:t xml:space="preserve"> The engine implementation declares CREATE_TICKET (auto-create a follow-up ticket) and SCORE_LEAD (trigger AI lead scoring) as valid action types, and SCORE_LEAD is even exposed as a configurable option through the API/UI — but neither has a matching case in executeAction()’s switch, so selecting either is currently a silent no-op. This was only partially known previously (only CREATE_TICKET had been flagged); the AI Studio "Generate Setup" feature’s own draft-rule proposals deliberately avoid both for exactly this reason (section 7.1/8.6).</w:t>
      </w:r>
    </w:p>
    <w:p>
      <w:pPr>
        <w:pStyle w:val="ListParagraph"/>
        <w:numPr>
          <w:ilvl w:val="0"/>
          <w:numId w:val="2"/>
        </w:numPr>
        <w:spacing w:after="80"/>
      </w:pPr>
      <w:r>
        <w:rPr>
          <w:b/>
          <w:bCs/>
        </w:rPr>
        <w:t xml:space="preserve">Client-side-only route authorization.</w:t>
      </w:r>
      <w:r>
        <w:t xml:space="preserve"> No route in the SPA is gated by role; a direct URL visit renders the page regardless of the visitor’s role (only the Users admin page adds an explicit in-component check). Real enforcement is server-side, but the UI does not prevent navigation to pages a role can’t act on.</w:t>
      </w:r>
    </w:p>
    <w:p>
      <w:pPr>
        <w:pStyle w:val="ListParagraph"/>
        <w:numPr>
          <w:ilvl w:val="0"/>
          <w:numId w:val="2"/>
        </w:numPr>
        <w:spacing w:after="80"/>
      </w:pPr>
      <w:r>
        <w:rPr>
          <w:b/>
          <w:bCs/>
        </w:rPr>
        <w:t xml:space="preserve">No working dark mode.</w:t>
      </w:r>
      <w:r>
        <w:t xml:space="preserve"> Tailwind dark: classes are present throughout the frontend, but nothing ever toggles a dark class onto the document root, so dark mode does not currently function despite the groundwork being in place.</w:t>
      </w:r>
    </w:p>
    <w:p>
      <w:pPr>
        <w:pStyle w:val="ListParagraph"/>
        <w:numPr>
          <w:ilvl w:val="0"/>
          <w:numId w:val="2"/>
        </w:numPr>
        <w:spacing w:after="80"/>
      </w:pPr>
      <w:r>
        <w:rPr>
          <w:b/>
          <w:bCs/>
        </w:rPr>
        <w:t xml:space="preserve">Dead notification stub.</w:t>
      </w:r>
      <w:r>
        <w:t xml:space="preserve"> modules/core/notifications is still a 14-line stub that is never mounted in index.ts. The real, active notification center lives in the separate top-level notifications module.</w:t>
      </w:r>
    </w:p>
    <w:p>
      <w:pPr>
        <w:pStyle w:val="ListParagraph"/>
        <w:numPr>
          <w:ilvl w:val="0"/>
          <w:numId w:val="2"/>
        </w:numPr>
        <w:spacing w:after="80"/>
      </w:pPr>
      <w:r>
        <w:rPr>
          <w:b/>
          <w:bCs/>
        </w:rPr>
        <w:t xml:space="preserve">Possibly-superseded components.</w:t>
      </w:r>
      <w:r>
        <w:t xml:space="preserve"> A second GlobalSearch component and router-state-based AI Command Bar prefill payload both appear to be partially wired — present in the code but not fully connected to what’s actually mounted or read elsewhere.</w:t>
      </w:r>
    </w:p>
    <w:p>
      <w:pPr>
        <w:pStyle w:val="Heading2"/>
        <w:spacing w:after="120" w:before="280"/>
      </w:pPr>
      <w:r>
        <w:t xml:space="preserve">14.2 Deliberate Design Choices Worth Understanding</w:t>
      </w:r>
    </w:p>
    <w:p>
      <w:pPr>
        <w:pStyle w:val="ListParagraph"/>
        <w:numPr>
          <w:ilvl w:val="0"/>
          <w:numId w:val="2"/>
        </w:numPr>
        <w:spacing w:after="80"/>
      </w:pPr>
      <w:r>
        <w:rPr>
          <w:b/>
          <w:bCs/>
        </w:rPr>
        <w:t xml:space="preserve">Multi-tenancy by convention, not by database policy</w:t>
      </w:r>
      <w:r>
        <w:t xml:space="preserve"> — every query is manually filtered by orgId inside each controller rather than enforced by a shared middleware or Postgres row-level security. Consistent, but it means every new endpoint must remember to apply the same filter.</w:t>
      </w:r>
    </w:p>
    <w:p>
      <w:pPr>
        <w:pStyle w:val="ListParagraph"/>
        <w:numPr>
          <w:ilvl w:val="0"/>
          <w:numId w:val="2"/>
        </w:numPr>
        <w:spacing w:after="80"/>
      </w:pPr>
      <w:r>
        <w:rPr>
          <w:b/>
          <w:bCs/>
        </w:rPr>
        <w:t xml:space="preserve">Two fully separate auth systems</w:t>
      </w:r>
      <w:r>
        <w:t xml:space="preserve"> (staff vs. customer portal), distinguished only by a JWT iss claim, with entirely separate user tables and separate frontend session storage (localStorage vs. sessionStorage).</w:t>
      </w:r>
    </w:p>
    <w:p>
      <w:pPr>
        <w:pStyle w:val="ListParagraph"/>
        <w:numPr>
          <w:ilvl w:val="0"/>
          <w:numId w:val="2"/>
        </w:numPr>
        <w:spacing w:after="80"/>
      </w:pPr>
      <w:r>
        <w:rPr>
          <w:b/>
          <w:bCs/>
        </w:rPr>
        <w:t xml:space="preserve">Approval-gated tenant creation</w:t>
      </w:r>
      <w:r>
        <w:t xml:space="preserve"> (new) — unlike almost every other write path in the app, a brand-new Organization is never created directly off a public request; it always passes through a human-reviewed OrgSignupRequest first (section 3.1).</w:t>
      </w:r>
    </w:p>
    <w:p>
      <w:pPr>
        <w:pStyle w:val="ListParagraph"/>
        <w:numPr>
          <w:ilvl w:val="0"/>
          <w:numId w:val="2"/>
        </w:numPr>
        <w:spacing w:after="80"/>
      </w:pPr>
      <w:r>
        <w:rPr>
          <w:b/>
          <w:bCs/>
        </w:rPr>
        <w:t xml:space="preserve">Fire-and-forget side effects everywhere</w:t>
      </w:r>
      <w:r>
        <w:t xml:space="preserve"> — workflow runs, Slack/Teams posts, SSE broadcasts, notification creation, and (new) transactional email sends are all invoked without awaiting failure, so a broken integration never blocks the primary request that triggered it. This was deliberately extended to the org-signup/approval emails specifically because a slow or blocked SMTP connection was previously observed to hang the whole registration request.</w:t>
      </w:r>
    </w:p>
    <w:p>
      <w:pPr>
        <w:pStyle w:val="ListParagraph"/>
        <w:numPr>
          <w:ilvl w:val="0"/>
          <w:numId w:val="2"/>
        </w:numPr>
        <w:spacing w:after="80"/>
      </w:pPr>
      <w:r>
        <w:rPr>
          <w:b/>
          <w:bCs/>
        </w:rPr>
        <w:t xml:space="preserve">SSE, not WebSockets,</w:t>
      </w:r>
      <w:r>
        <w:t xml:space="preserve"> is the only real-time transport in the system.</w:t>
      </w:r>
    </w:p>
    <w:p>
      <w:pPr>
        <w:pStyle w:val="ListParagraph"/>
        <w:numPr>
          <w:ilvl w:val="0"/>
          <w:numId w:val="2"/>
        </w:numPr>
        <w:spacing w:after="80"/>
      </w:pPr>
      <w:r>
        <w:rPr>
          <w:b/>
          <w:bCs/>
        </w:rPr>
        <w:t xml:space="preserve">Single in-process poller for scheduled reminders</w:t>
      </w:r>
      <w:r>
        <w:t xml:space="preserve"> (new) — the WhatsApp reminder scheduler (7.3) is a plain setInterval, matching this app’s single-Node-process deployment model rather than reaching for a job queue.</w:t>
      </w:r>
    </w:p>
    <w:p>
      <w:r>
        <w:br w:type="page"/>
      </w:r>
    </w:p>
    <w:p>
      <w:pPr>
        <w:pStyle w:val="Heading1"/>
        <w:spacing w:after="160" w:before="360"/>
      </w:pPr>
      <w:r>
        <w:t xml:space="preserve">Appendix A: Environment Variables</w:t>
      </w:r>
    </w:p>
    <w:tbl>
      <w:tblPr>
        <w:tblW w:type="dxa" w:w="9200"/>
        <w:tblBorders>
          <w:top w:val="single" w:color="D1D5DB" w:sz="4"/>
          <w:left w:val="single" w:color="D1D5DB" w:sz="4"/>
          <w:bottom w:val="single" w:color="D1D5DB" w:sz="4"/>
          <w:right w:val="single" w:color="D1D5DB" w:sz="4"/>
          <w:insideH w:val="single" w:color="E5E7EB" w:sz="4"/>
          <w:insideV w:val="single" w:color="E5E7EB" w:sz="4"/>
        </w:tblBorders>
      </w:tblPr>
      <w:tblGrid>
        <w:gridCol w:w="3200"/>
        <w:gridCol w:w="6000"/>
      </w:tblGrid>
      <w:tr>
        <w:trPr>
          <w:tblHeader/>
        </w:trPr>
        <w:tc>
          <w:tcPr>
            <w:tcW w:type="dxa" w:w="3200"/>
            <w:shd w:fill="F3F4F6" w:color="auto" w:val="clear"/>
            <w:tcMar>
              <w:top w:type="dxa" w:w="80"/>
              <w:left w:type="dxa" w:w="100"/>
              <w:bottom w:type="dxa" w:w="80"/>
              <w:right w:type="dxa" w:w="100"/>
            </w:tcMar>
          </w:tcPr>
          <w:p>
            <w:r>
              <w:rPr>
                <w:b/>
                <w:bCs/>
                <w:sz w:val="19"/>
                <w:szCs w:val="19"/>
              </w:rPr>
              <w:t xml:space="preserve">Variable</w:t>
            </w:r>
          </w:p>
        </w:tc>
        <w:tc>
          <w:tcPr>
            <w:tcW w:type="dxa" w:w="6000"/>
            <w:shd w:fill="F3F4F6" w:color="auto" w:val="clear"/>
            <w:tcMar>
              <w:top w:type="dxa" w:w="80"/>
              <w:left w:type="dxa" w:w="100"/>
              <w:bottom w:type="dxa" w:w="80"/>
              <w:right w:type="dxa" w:w="100"/>
            </w:tcMar>
          </w:tcPr>
          <w:p>
            <w:r>
              <w:rPr>
                <w:b/>
                <w:bCs/>
                <w:sz w:val="19"/>
                <w:szCs w:val="19"/>
              </w:rPr>
              <w:t xml:space="preserve">Purpose</w:t>
            </w:r>
          </w:p>
        </w:tc>
      </w:tr>
      <w:tr>
        <w:trPr>
          <w:tblHeader w:val="false"/>
        </w:trPr>
        <w:tc>
          <w:tcPr>
            <w:tcW w:type="dxa" w:w="3200"/>
            <w:tcMar>
              <w:top w:type="dxa" w:w="80"/>
              <w:left w:type="dxa" w:w="100"/>
              <w:bottom w:type="dxa" w:w="80"/>
              <w:right w:type="dxa" w:w="100"/>
            </w:tcMar>
          </w:tcPr>
          <w:p>
            <w:r>
              <w:rPr>
                <w:b w:val="false"/>
                <w:bCs w:val="false"/>
                <w:sz w:val="19"/>
                <w:szCs w:val="19"/>
              </w:rPr>
              <w:t xml:space="preserve">DATABASE_URL</w:t>
            </w:r>
          </w:p>
        </w:tc>
        <w:tc>
          <w:tcPr>
            <w:tcW w:type="dxa" w:w="6000"/>
            <w:tcMar>
              <w:top w:type="dxa" w:w="80"/>
              <w:left w:type="dxa" w:w="100"/>
              <w:bottom w:type="dxa" w:w="80"/>
              <w:right w:type="dxa" w:w="100"/>
            </w:tcMar>
          </w:tcPr>
          <w:p>
            <w:r>
              <w:rPr>
                <w:b w:val="false"/>
                <w:bCs w:val="false"/>
                <w:sz w:val="19"/>
                <w:szCs w:val="19"/>
              </w:rPr>
              <w:t xml:space="preserve">PostgreSQL connection string (Prisma)</w:t>
            </w:r>
          </w:p>
        </w:tc>
      </w:tr>
      <w:tr>
        <w:trPr>
          <w:tblHeader w:val="false"/>
        </w:trPr>
        <w:tc>
          <w:tcPr>
            <w:tcW w:type="dxa" w:w="3200"/>
            <w:tcMar>
              <w:top w:type="dxa" w:w="80"/>
              <w:left w:type="dxa" w:w="100"/>
              <w:bottom w:type="dxa" w:w="80"/>
              <w:right w:type="dxa" w:w="100"/>
            </w:tcMar>
          </w:tcPr>
          <w:p>
            <w:r>
              <w:rPr>
                <w:b w:val="false"/>
                <w:bCs w:val="false"/>
                <w:sz w:val="19"/>
                <w:szCs w:val="19"/>
              </w:rPr>
              <w:t xml:space="preserve">JWT_SECRET / JWT_REFRESH_SECRET</w:t>
            </w:r>
          </w:p>
        </w:tc>
        <w:tc>
          <w:tcPr>
            <w:tcW w:type="dxa" w:w="6000"/>
            <w:tcMar>
              <w:top w:type="dxa" w:w="80"/>
              <w:left w:type="dxa" w:w="100"/>
              <w:bottom w:type="dxa" w:w="80"/>
              <w:right w:type="dxa" w:w="100"/>
            </w:tcMar>
          </w:tcPr>
          <w:p>
            <w:r>
              <w:rPr>
                <w:b w:val="false"/>
                <w:bCs w:val="false"/>
                <w:sz w:val="19"/>
                <w:szCs w:val="19"/>
              </w:rPr>
              <w:t xml:space="preserve">Signing secrets for access/refresh tokens</w:t>
            </w:r>
          </w:p>
        </w:tc>
      </w:tr>
      <w:tr>
        <w:trPr>
          <w:tblHeader w:val="false"/>
        </w:trPr>
        <w:tc>
          <w:tcPr>
            <w:tcW w:type="dxa" w:w="3200"/>
            <w:tcMar>
              <w:top w:type="dxa" w:w="80"/>
              <w:left w:type="dxa" w:w="100"/>
              <w:bottom w:type="dxa" w:w="80"/>
              <w:right w:type="dxa" w:w="100"/>
            </w:tcMar>
          </w:tcPr>
          <w:p>
            <w:r>
              <w:rPr>
                <w:b w:val="false"/>
                <w:bCs w:val="false"/>
                <w:sz w:val="19"/>
                <w:szCs w:val="19"/>
              </w:rPr>
              <w:t xml:space="preserve">JWT_EXPIRES_IN / JWT_REFRESH_EXPIRES_IN</w:t>
            </w:r>
          </w:p>
        </w:tc>
        <w:tc>
          <w:tcPr>
            <w:tcW w:type="dxa" w:w="6000"/>
            <w:tcMar>
              <w:top w:type="dxa" w:w="80"/>
              <w:left w:type="dxa" w:w="100"/>
              <w:bottom w:type="dxa" w:w="80"/>
              <w:right w:type="dxa" w:w="100"/>
            </w:tcMar>
          </w:tcPr>
          <w:p>
            <w:r>
              <w:rPr>
                <w:b w:val="false"/>
                <w:bCs w:val="false"/>
                <w:sz w:val="19"/>
                <w:szCs w:val="19"/>
              </w:rPr>
              <w:t xml:space="preserve">Token lifetimes (defaults 15m / 7d)</w:t>
            </w:r>
          </w:p>
        </w:tc>
      </w:tr>
      <w:tr>
        <w:trPr>
          <w:tblHeader w:val="false"/>
        </w:trPr>
        <w:tc>
          <w:tcPr>
            <w:tcW w:type="dxa" w:w="3200"/>
            <w:tcMar>
              <w:top w:type="dxa" w:w="80"/>
              <w:left w:type="dxa" w:w="100"/>
              <w:bottom w:type="dxa" w:w="80"/>
              <w:right w:type="dxa" w:w="100"/>
            </w:tcMar>
          </w:tcPr>
          <w:p>
            <w:r>
              <w:rPr>
                <w:b w:val="false"/>
                <w:bCs w:val="false"/>
                <w:sz w:val="19"/>
                <w:szCs w:val="19"/>
              </w:rPr>
              <w:t xml:space="preserve">ENCRYPTION_KEY</w:t>
            </w:r>
          </w:p>
        </w:tc>
        <w:tc>
          <w:tcPr>
            <w:tcW w:type="dxa" w:w="6000"/>
            <w:tcMar>
              <w:top w:type="dxa" w:w="80"/>
              <w:left w:type="dxa" w:w="100"/>
              <w:bottom w:type="dxa" w:w="80"/>
              <w:right w:type="dxa" w:w="100"/>
            </w:tcMar>
          </w:tcPr>
          <w:p>
            <w:r>
              <w:rPr>
                <w:b w:val="false"/>
                <w:bCs w:val="false"/>
                <w:sz w:val="19"/>
                <w:szCs w:val="19"/>
              </w:rPr>
              <w:t xml:space="preserve">New. Encrypts connected-mailbox (IMAP/SMTP) passwords at rest (AES-256-GCM, section 6.1). Any long random string works. Changing it after a mailbox is connected makes the stored password undecryptable — back it up like JWT_SECRET.</w:t>
            </w:r>
          </w:p>
        </w:tc>
      </w:tr>
      <w:tr>
        <w:trPr>
          <w:tblHeader w:val="false"/>
        </w:trPr>
        <w:tc>
          <w:tcPr>
            <w:tcW w:type="dxa" w:w="3200"/>
            <w:tcMar>
              <w:top w:type="dxa" w:w="80"/>
              <w:left w:type="dxa" w:w="100"/>
              <w:bottom w:type="dxa" w:w="80"/>
              <w:right w:type="dxa" w:w="100"/>
            </w:tcMar>
          </w:tcPr>
          <w:p>
            <w:r>
              <w:rPr>
                <w:b w:val="false"/>
                <w:bCs w:val="false"/>
                <w:sz w:val="19"/>
                <w:szCs w:val="19"/>
              </w:rPr>
              <w:t xml:space="preserve">CORS_ORIGIN</w:t>
            </w:r>
          </w:p>
        </w:tc>
        <w:tc>
          <w:tcPr>
            <w:tcW w:type="dxa" w:w="6000"/>
            <w:tcMar>
              <w:top w:type="dxa" w:w="80"/>
              <w:left w:type="dxa" w:w="100"/>
              <w:bottom w:type="dxa" w:w="80"/>
              <w:right w:type="dxa" w:w="100"/>
            </w:tcMar>
          </w:tcPr>
          <w:p>
            <w:r>
              <w:rPr>
                <w:b w:val="false"/>
                <w:bCs w:val="false"/>
                <w:sz w:val="19"/>
                <w:szCs w:val="19"/>
              </w:rPr>
              <w:t xml:space="preserve">Allowed frontend origin for CORS — must include the Netlify domain if the client is deployed there separately from the API (section 1.7)</w:t>
            </w:r>
          </w:p>
        </w:tc>
      </w:tr>
      <w:tr>
        <w:trPr>
          <w:tblHeader w:val="false"/>
        </w:trPr>
        <w:tc>
          <w:tcPr>
            <w:tcW w:type="dxa" w:w="3200"/>
            <w:tcMar>
              <w:top w:type="dxa" w:w="80"/>
              <w:left w:type="dxa" w:w="100"/>
              <w:bottom w:type="dxa" w:w="80"/>
              <w:right w:type="dxa" w:w="100"/>
            </w:tcMar>
          </w:tcPr>
          <w:p>
            <w:r>
              <w:rPr>
                <w:b w:val="false"/>
                <w:bCs w:val="false"/>
                <w:sz w:val="19"/>
                <w:szCs w:val="19"/>
              </w:rPr>
              <w:t xml:space="preserve">FRONTEND_URL</w:t>
            </w:r>
          </w:p>
        </w:tc>
        <w:tc>
          <w:tcPr>
            <w:tcW w:type="dxa" w:w="6000"/>
            <w:tcMar>
              <w:top w:type="dxa" w:w="80"/>
              <w:left w:type="dxa" w:w="100"/>
              <w:bottom w:type="dxa" w:w="80"/>
              <w:right w:type="dxa" w:w="100"/>
            </w:tcMar>
          </w:tcPr>
          <w:p>
            <w:r>
              <w:rPr>
                <w:b w:val="false"/>
                <w:bCs w:val="false"/>
                <w:sz w:val="19"/>
                <w:szCs w:val="19"/>
              </w:rPr>
              <w:t xml:space="preserve">Base URL used to build email links (invites, org-approval requests, CSAT, portal magic links)</w:t>
            </w:r>
          </w:p>
        </w:tc>
      </w:tr>
      <w:tr>
        <w:trPr>
          <w:tblHeader w:val="false"/>
        </w:trPr>
        <w:tc>
          <w:tcPr>
            <w:tcW w:type="dxa" w:w="3200"/>
            <w:tcMar>
              <w:top w:type="dxa" w:w="80"/>
              <w:left w:type="dxa" w:w="100"/>
              <w:bottom w:type="dxa" w:w="80"/>
              <w:right w:type="dxa" w:w="100"/>
            </w:tcMar>
          </w:tcPr>
          <w:p>
            <w:r>
              <w:rPr>
                <w:b w:val="false"/>
                <w:bCs w:val="false"/>
                <w:sz w:val="19"/>
                <w:szCs w:val="19"/>
              </w:rPr>
              <w:t xml:space="preserve">ADMIN_NOTIFY_EMAIL</w:t>
            </w:r>
          </w:p>
        </w:tc>
        <w:tc>
          <w:tcPr>
            <w:tcW w:type="dxa" w:w="6000"/>
            <w:tcMar>
              <w:top w:type="dxa" w:w="80"/>
              <w:left w:type="dxa" w:w="100"/>
              <w:bottom w:type="dxa" w:w="80"/>
              <w:right w:type="dxa" w:w="100"/>
            </w:tcMar>
          </w:tcPr>
          <w:p>
            <w:r>
              <w:rPr>
                <w:b w:val="false"/>
                <w:bCs w:val="false"/>
                <w:sz w:val="19"/>
                <w:szCs w:val="19"/>
              </w:rPr>
              <w:t xml:space="preserve">New. Where "new org signup" approval-request emails are sent (section 3.1). Defaults to the platform owner’s address if unset.</w:t>
            </w:r>
          </w:p>
        </w:tc>
      </w:tr>
      <w:tr>
        <w:trPr>
          <w:tblHeader w:val="false"/>
        </w:trPr>
        <w:tc>
          <w:tcPr>
            <w:tcW w:type="dxa" w:w="3200"/>
            <w:tcMar>
              <w:top w:type="dxa" w:w="80"/>
              <w:left w:type="dxa" w:w="100"/>
              <w:bottom w:type="dxa" w:w="80"/>
              <w:right w:type="dxa" w:w="100"/>
            </w:tcMar>
          </w:tcPr>
          <w:p>
            <w:r>
              <w:rPr>
                <w:b w:val="false"/>
                <w:bCs w:val="false"/>
                <w:sz w:val="19"/>
                <w:szCs w:val="19"/>
              </w:rPr>
              <w:t xml:space="preserve">RESEND_API_KEY</w:t>
            </w:r>
          </w:p>
        </w:tc>
        <w:tc>
          <w:tcPr>
            <w:tcW w:type="dxa" w:w="6000"/>
            <w:tcMar>
              <w:top w:type="dxa" w:w="80"/>
              <w:left w:type="dxa" w:w="100"/>
              <w:bottom w:type="dxa" w:w="80"/>
              <w:right w:type="dxa" w:w="100"/>
            </w:tcMar>
          </w:tcPr>
          <w:p>
            <w:r>
              <w:rPr>
                <w:b w:val="false"/>
                <w:bCs w:val="false"/>
                <w:sz w:val="19"/>
                <w:szCs w:val="19"/>
              </w:rPr>
              <w:t xml:space="preserve">New. Preferred email delivery path — Resend’s HTTPS API, unaffected by hosts that block outbound SMTP (section 1.2/1.7). Falls back to SMTP below if unset.</w:t>
            </w:r>
          </w:p>
        </w:tc>
      </w:tr>
      <w:tr>
        <w:trPr>
          <w:tblHeader w:val="false"/>
        </w:trPr>
        <w:tc>
          <w:tcPr>
            <w:tcW w:type="dxa" w:w="3200"/>
            <w:tcMar>
              <w:top w:type="dxa" w:w="80"/>
              <w:left w:type="dxa" w:w="100"/>
              <w:bottom w:type="dxa" w:w="80"/>
              <w:right w:type="dxa" w:w="100"/>
            </w:tcMar>
          </w:tcPr>
          <w:p>
            <w:r>
              <w:rPr>
                <w:b w:val="false"/>
                <w:bCs w:val="false"/>
                <w:sz w:val="19"/>
                <w:szCs w:val="19"/>
              </w:rPr>
              <w:t xml:space="preserve">RESEND_FROM</w:t>
            </w:r>
          </w:p>
        </w:tc>
        <w:tc>
          <w:tcPr>
            <w:tcW w:type="dxa" w:w="6000"/>
            <w:tcMar>
              <w:top w:type="dxa" w:w="80"/>
              <w:left w:type="dxa" w:w="100"/>
              <w:bottom w:type="dxa" w:w="80"/>
              <w:right w:type="dxa" w:w="100"/>
            </w:tcMar>
          </w:tcPr>
          <w:p>
            <w:r>
              <w:rPr>
                <w:b w:val="false"/>
                <w:bCs w:val="false"/>
                <w:sz w:val="19"/>
                <w:szCs w:val="19"/>
              </w:rPr>
              <w:t xml:space="preserve">New. Optional "from" identity for Resend specifically; falls back to SMTP_FROM, then to Resend’s shared test address, if unset.</w:t>
            </w:r>
          </w:p>
        </w:tc>
      </w:tr>
      <w:tr>
        <w:trPr>
          <w:tblHeader w:val="false"/>
        </w:trPr>
        <w:tc>
          <w:tcPr>
            <w:tcW w:type="dxa" w:w="3200"/>
            <w:tcMar>
              <w:top w:type="dxa" w:w="80"/>
              <w:left w:type="dxa" w:w="100"/>
              <w:bottom w:type="dxa" w:w="80"/>
              <w:right w:type="dxa" w:w="100"/>
            </w:tcMar>
          </w:tcPr>
          <w:p>
            <w:r>
              <w:rPr>
                <w:b w:val="false"/>
                <w:bCs w:val="false"/>
                <w:sz w:val="19"/>
                <w:szCs w:val="19"/>
              </w:rPr>
              <w:t xml:space="preserve">SMTP_HOST / SMTP_PORT / SMTP_USER / SMTP_PASS / SMTP_FROM</w:t>
            </w:r>
          </w:p>
        </w:tc>
        <w:tc>
          <w:tcPr>
            <w:tcW w:type="dxa" w:w="6000"/>
            <w:tcMar>
              <w:top w:type="dxa" w:w="80"/>
              <w:left w:type="dxa" w:w="100"/>
              <w:bottom w:type="dxa" w:w="80"/>
              <w:right w:type="dxa" w:w="100"/>
            </w:tcMar>
          </w:tcPr>
          <w:p>
            <w:r>
              <w:rPr>
                <w:b w:val="false"/>
                <w:bCs w:val="false"/>
                <w:sz w:val="19"/>
                <w:szCs w:val="19"/>
              </w:rPr>
              <w:t xml:space="preserve">Fallback transactional email delivery when RESEND_API_KEY is unset (invites, notifications, CSAT, org-approval emails)</w:t>
            </w:r>
          </w:p>
        </w:tc>
      </w:tr>
      <w:tr>
        <w:trPr>
          <w:tblHeader w:val="false"/>
        </w:trPr>
        <w:tc>
          <w:tcPr>
            <w:tcW w:type="dxa" w:w="3200"/>
            <w:tcMar>
              <w:top w:type="dxa" w:w="80"/>
              <w:left w:type="dxa" w:w="100"/>
              <w:bottom w:type="dxa" w:w="80"/>
              <w:right w:type="dxa" w:w="100"/>
            </w:tcMar>
          </w:tcPr>
          <w:p>
            <w:r>
              <w:rPr>
                <w:b w:val="false"/>
                <w:bCs w:val="false"/>
                <w:sz w:val="19"/>
                <w:szCs w:val="19"/>
              </w:rPr>
              <w:t xml:space="preserve">WORKFLOW_WEBHOOK_SECRET</w:t>
            </w:r>
          </w:p>
        </w:tc>
        <w:tc>
          <w:tcPr>
            <w:tcW w:type="dxa" w:w="6000"/>
            <w:tcMar>
              <w:top w:type="dxa" w:w="80"/>
              <w:left w:type="dxa" w:w="100"/>
              <w:bottom w:type="dxa" w:w="80"/>
              <w:right w:type="dxa" w:w="100"/>
            </w:tcMar>
          </w:tcPr>
          <w:p>
            <w:r>
              <w:rPr>
                <w:b w:val="false"/>
                <w:bCs w:val="false"/>
                <w:sz w:val="19"/>
                <w:szCs w:val="19"/>
              </w:rPr>
              <w:t xml:space="preserve">New. Signs outgoing SEND_WEBHOOK automation payloads (HMAC-SHA256, header X-Webhook-Signature) — section 7.2. Optional; webhooks still send unsigned if unset.</w:t>
            </w:r>
          </w:p>
        </w:tc>
      </w:tr>
      <w:tr>
        <w:trPr>
          <w:tblHeader w:val="false"/>
        </w:trPr>
        <w:tc>
          <w:tcPr>
            <w:tcW w:type="dxa" w:w="3200"/>
            <w:tcMar>
              <w:top w:type="dxa" w:w="80"/>
              <w:left w:type="dxa" w:w="100"/>
              <w:bottom w:type="dxa" w:w="80"/>
              <w:right w:type="dxa" w:w="100"/>
            </w:tcMar>
          </w:tcPr>
          <w:p>
            <w:r>
              <w:rPr>
                <w:b w:val="false"/>
                <w:bCs w:val="false"/>
                <w:sz w:val="19"/>
                <w:szCs w:val="19"/>
              </w:rPr>
              <w:t xml:space="preserve">GROQ_API_KEY</w:t>
            </w:r>
          </w:p>
        </w:tc>
        <w:tc>
          <w:tcPr>
            <w:tcW w:type="dxa" w:w="6000"/>
            <w:tcMar>
              <w:top w:type="dxa" w:w="80"/>
              <w:left w:type="dxa" w:w="100"/>
              <w:bottom w:type="dxa" w:w="80"/>
              <w:right w:type="dxa" w:w="100"/>
            </w:tcMar>
          </w:tcPr>
          <w:p>
            <w:r>
              <w:rPr>
                <w:b w:val="false"/>
                <w:bCs w:val="false"/>
                <w:sz w:val="19"/>
                <w:szCs w:val="19"/>
              </w:rPr>
              <w:t xml:space="preserve">Primary AI provider (Groq, OpenAI-compatible)</w:t>
            </w:r>
          </w:p>
        </w:tc>
      </w:tr>
      <w:tr>
        <w:trPr>
          <w:tblHeader w:val="false"/>
        </w:trPr>
        <w:tc>
          <w:tcPr>
            <w:tcW w:type="dxa" w:w="3200"/>
            <w:tcMar>
              <w:top w:type="dxa" w:w="80"/>
              <w:left w:type="dxa" w:w="100"/>
              <w:bottom w:type="dxa" w:w="80"/>
              <w:right w:type="dxa" w:w="100"/>
            </w:tcMar>
          </w:tcPr>
          <w:p>
            <w:r>
              <w:rPr>
                <w:b w:val="false"/>
                <w:bCs w:val="false"/>
                <w:sz w:val="19"/>
                <w:szCs w:val="19"/>
              </w:rPr>
              <w:t xml:space="preserve">OPENAI_API_KEY</w:t>
            </w:r>
          </w:p>
        </w:tc>
        <w:tc>
          <w:tcPr>
            <w:tcW w:type="dxa" w:w="6000"/>
            <w:tcMar>
              <w:top w:type="dxa" w:w="80"/>
              <w:left w:type="dxa" w:w="100"/>
              <w:bottom w:type="dxa" w:w="80"/>
              <w:right w:type="dxa" w:w="100"/>
            </w:tcMar>
          </w:tcPr>
          <w:p>
            <w:r>
              <w:rPr>
                <w:b w:val="false"/>
                <w:bCs w:val="false"/>
                <w:sz w:val="19"/>
                <w:szCs w:val="19"/>
              </w:rPr>
              <w:t xml:space="preserve">Fallback AI provider (OpenAI)</w:t>
            </w:r>
          </w:p>
        </w:tc>
      </w:tr>
      <w:tr>
        <w:trPr>
          <w:tblHeader w:val="false"/>
        </w:trPr>
        <w:tc>
          <w:tcPr>
            <w:tcW w:type="dxa" w:w="3200"/>
            <w:tcMar>
              <w:top w:type="dxa" w:w="80"/>
              <w:left w:type="dxa" w:w="100"/>
              <w:bottom w:type="dxa" w:w="80"/>
              <w:right w:type="dxa" w:w="100"/>
            </w:tcMar>
          </w:tcPr>
          <w:p>
            <w:r>
              <w:rPr>
                <w:b w:val="false"/>
                <w:bCs w:val="false"/>
                <w:sz w:val="19"/>
                <w:szCs w:val="19"/>
              </w:rPr>
              <w:t xml:space="preserve">STRIPE_*</w:t>
            </w:r>
          </w:p>
        </w:tc>
        <w:tc>
          <w:tcPr>
            <w:tcW w:type="dxa" w:w="6000"/>
            <w:tcMar>
              <w:top w:type="dxa" w:w="80"/>
              <w:left w:type="dxa" w:w="100"/>
              <w:bottom w:type="dxa" w:w="80"/>
              <w:right w:type="dxa" w:w="100"/>
            </w:tcMar>
          </w:tcPr>
          <w:p>
            <w:r>
              <w:rPr>
                <w:b w:val="false"/>
                <w:bCs w:val="false"/>
                <w:sz w:val="19"/>
                <w:szCs w:val="19"/>
              </w:rPr>
              <w:t xml:space="preserve">Stripe secret key, webhook signing secret, price IDs for Pro/Enterprise</w:t>
            </w:r>
          </w:p>
        </w:tc>
      </w:tr>
      <w:tr>
        <w:trPr>
          <w:tblHeader w:val="false"/>
        </w:trPr>
        <w:tc>
          <w:tcPr>
            <w:tcW w:type="dxa" w:w="3200"/>
            <w:tcMar>
              <w:top w:type="dxa" w:w="80"/>
              <w:left w:type="dxa" w:w="100"/>
              <w:bottom w:type="dxa" w:w="80"/>
              <w:right w:type="dxa" w:w="100"/>
            </w:tcMar>
          </w:tcPr>
          <w:p>
            <w:r>
              <w:rPr>
                <w:b w:val="false"/>
                <w:bCs w:val="false"/>
                <w:sz w:val="19"/>
                <w:szCs w:val="19"/>
              </w:rPr>
              <w:t xml:space="preserve">VITE_API_URL</w:t>
            </w:r>
          </w:p>
        </w:tc>
        <w:tc>
          <w:tcPr>
            <w:tcW w:type="dxa" w:w="6000"/>
            <w:tcMar>
              <w:top w:type="dxa" w:w="80"/>
              <w:left w:type="dxa" w:w="100"/>
              <w:bottom w:type="dxa" w:w="80"/>
              <w:right w:type="dxa" w:w="100"/>
            </w:tcMar>
          </w:tcPr>
          <w:p>
            <w:r>
              <w:rPr>
                <w:b w:val="false"/>
                <w:bCs w:val="false"/>
                <w:sz w:val="19"/>
                <w:szCs w:val="19"/>
              </w:rPr>
              <w:t xml:space="preserve">Client build-time var (client/.env or the hosting platform’s build environment). Absolute API base URL for a split deployment (e.g. Netlify client + Render API); falls back to same-origin /api if unset.</w:t>
            </w:r>
          </w:p>
        </w:tc>
      </w:tr>
      <w:tr>
        <w:trPr>
          <w:tblHeader w:val="false"/>
        </w:trPr>
        <w:tc>
          <w:tcPr>
            <w:tcW w:type="dxa" w:w="3200"/>
            <w:tcMar>
              <w:top w:type="dxa" w:w="80"/>
              <w:left w:type="dxa" w:w="100"/>
              <w:bottom w:type="dxa" w:w="80"/>
              <w:right w:type="dxa" w:w="100"/>
            </w:tcMar>
          </w:tcPr>
          <w:p>
            <w:r>
              <w:rPr>
                <w:b w:val="false"/>
                <w:bCs w:val="false"/>
                <w:sz w:val="19"/>
                <w:szCs w:val="19"/>
              </w:rPr>
              <w:t xml:space="preserve">NODE_ENV</w:t>
            </w:r>
          </w:p>
        </w:tc>
        <w:tc>
          <w:tcPr>
            <w:tcW w:type="dxa" w:w="6000"/>
            <w:tcMar>
              <w:top w:type="dxa" w:w="80"/>
              <w:left w:type="dxa" w:w="100"/>
              <w:bottom w:type="dxa" w:w="80"/>
              <w:right w:type="dxa" w:w="100"/>
            </w:tcMar>
          </w:tcPr>
          <w:p>
            <w:r>
              <w:rPr>
                <w:b w:val="false"/>
                <w:bCs w:val="false"/>
                <w:sz w:val="19"/>
                <w:szCs w:val="19"/>
              </w:rPr>
              <w:t xml:space="preserve">Enables production-only behaviors: rate limiting, etc.</w:t>
            </w:r>
          </w:p>
        </w:tc>
      </w:tr>
    </w:tbl>
    <w:p>
      <w:pPr>
        <w:pStyle w:val="Heading1"/>
        <w:spacing w:after="160" w:before="360"/>
      </w:pPr>
      <w:r>
        <w:t xml:space="preserve">Appendix B: End-to-End Test Coverage</w:t>
      </w:r>
    </w:p>
    <w:p>
      <w:pPr>
        <w:spacing w:after="160"/>
      </w:pPr>
      <w:r>
        <w:t xml:space="preserve">The tests/e2e/ directory contains roughly 50 Playwright spec files, one per feature area, giving a useful cross-check of which surfaces are considered product-complete enough to warrant automated coverage: authentication, 2FA, refresh tokens, RBAC (both API and UI/sidebar visibility), multitenancy isolation, contacts, leads, deals, quotes, campaigns, tickets, categories, custom fields, knowledge base, assets, change requests, time tracking, CSAT, inbox, Slack, MS Teams, workflows, the AI feature builder and AI-enhanced features, analytics, reports, dashboard, audit log, API keys, billing, branding, bulk import, user management, profile, theme picker, navigation, pagination, search, security, and error handling.</w:t>
      </w:r>
    </w:p>
    <w:p>
      <w:pPr>
        <w:pBdr>
          <w:left w:val="single" w:color="2563EB" w:sz="18"/>
        </w:pBdr>
        <w:spacing w:after="200" w:before="100"/>
        <w:ind w:left="200"/>
      </w:pPr>
      <w:r>
        <w:rPr>
          <w:b/>
          <w:bCs/>
          <w:color w:val="2563EB"/>
        </w:rPr>
        <w:t xml:space="preserve">Note: </w:t>
      </w:r>
      <w:r>
        <w:t xml:space="preserve">The multitenancy suite’s registration tests were updated for the new approval-gated signup flow (section 3.1): since the real approval email can’t be clicked from an automated test, they pull the OrgSignupRequest token directly from the database via a shared test helper and POST it to /api/auth/approve-org-signup, then log in for real once the account actually exists, before asserting on post-registration UI (e.g. the org name appearing in the sidebar).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E3A8A"/>
      <w:sz w:val="30"/>
      <w:szCs w:val="30"/>
    </w:rPr>
  </w:style>
  <w:style w:type="paragraph" w:styleId="Heading2">
    <w:name w:val="Heading 2"/>
    <w:basedOn w:val="Normal"/>
    <w:next w:val="Normal"/>
    <w:qFormat/>
    <w:pPr>
      <w:spacing w:after="120" w:before="280"/>
      <w:outlineLvl w:val="1"/>
    </w:pPr>
    <w:rPr>
      <w:b/>
      <w:bCs/>
      <w:color w:val="2563EB"/>
      <w:sz w:val="25"/>
      <w:szCs w:val="25"/>
    </w:rPr>
  </w:style>
  <w:style w:type="paragraph" w:styleId="Heading3">
    <w:name w:val="Heading 3"/>
    <w:basedOn w:val="Normal"/>
    <w:next w:val="Normal"/>
    <w:qFormat/>
    <w:pPr>
      <w:spacing w:after="100" w:before="22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2026-07-26T17:01:10.237Z</dcterms:created>
  <dcterms:modified xsi:type="dcterms:W3CDTF">2026-07-26T17:01:10.238Z</dcterms:modified>
</cp:coreProperties>
</file>

<file path=docProps/custom.xml><?xml version="1.0" encoding="utf-8"?>
<Properties xmlns="http://schemas.openxmlformats.org/officeDocument/2006/custom-properties" xmlns:vt="http://schemas.openxmlformats.org/officeDocument/2006/docPropsVTypes"/>
</file>