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jc w:val="center"/>
      </w:pPr>
      <w:r>
        <w:rPr>
          <w:b/>
          <w:bCs/>
          <w:color w:val="4F46E5"/>
          <w:sz w:val="64"/>
          <w:szCs w:val="64"/>
        </w:rPr>
        <w:t xml:space="preserve">CRMITdesk Evolved</w:t>
      </w:r>
    </w:p>
    <w:p>
      <w:pPr>
        <w:spacing w:before="200"/>
        <w:jc w:val="center"/>
      </w:pPr>
      <w:r>
        <w:rPr>
          <w:color w:val="0F172A"/>
          <w:sz w:val="40"/>
          <w:szCs w:val="40"/>
        </w:rPr>
        <w:t xml:space="preserve">Custom Integrations Guide</w:t>
      </w:r>
    </w:p>
    <w:p>
      <w:pPr>
        <w:spacing w:before="240"/>
        <w:jc w:val="center"/>
      </w:pPr>
      <w:r>
        <w:rPr>
          <w:color w:val="64748B"/>
          <w:sz w:val="22"/>
          <w:szCs w:val="22"/>
        </w:rPr>
        <w:t xml:space="preserve">Inbound API keys · outbound signed webhooks · external-API sync — every example verified live on 23 Aug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t xml:space="preserve">How integrations work in CRMITdesk</w:t>
      </w:r>
    </w:p>
    <w:p>
      <w:pPr>
        <w:spacing w:after="140" w:line="276"/>
      </w:pPr>
      <w:r/>
      <w:r/>
      <w:r/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3600"/>
        <w:gridCol w:w="1980"/>
      </w:tblGrid>
      <w:tr>
        <w:trPr>
          <w:tblHeader/>
        </w:trPr>
        <w:tc>
          <w:tcPr>
            <w:tcW w:type="dxa" w:w="2400"/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Lane</w:t>
            </w:r>
          </w:p>
        </w:tc>
        <w:tc>
          <w:tcPr>
            <w:tcW w:type="dxa" w:w="2100"/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W w:type="dxa" w:w="3600"/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is for</w:t>
            </w:r>
          </w:p>
        </w:tc>
        <w:tc>
          <w:tcPr>
            <w:tcW w:type="dxa" w:w="1980"/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Where it lives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1. REST API + API keys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Inbound (they call you)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 external system creates or reads CRM/helpdesk data: push orders in, pull contacts out, file tickets from another app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Settings → API Keys; docs at GET /api/docs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2. Workflow webhooks</w:t>
            </w:r>
          </w:p>
        </w:tc>
        <w:tc>
          <w:tcPr>
            <w:tcW w:type="dxa" w:w="21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Outbound (you call them)</w:t>
            </w:r>
          </w:p>
        </w:tc>
        <w:tc>
          <w:tcPr>
            <w:tcW w:type="dxa" w:w="36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moment something happens here (ticket created, deal won…), CRMITdesk POSTs the full record to any URL — signed, with retries</w:t>
            </w:r>
          </w:p>
        </w:tc>
        <w:tc>
          <w:tcPr>
            <w:tcW w:type="dxa" w:w="198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Automation → workflow rule → SEND_WEBHOOK action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3. Custom-module sync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Inbound (you poll them)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CRMITdesk periodically pulls records FROM an external API into a custom module — no code on their side at all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Custom module → Manage fields &amp; sync</w:t>
            </w:r>
          </w:p>
        </w:tc>
      </w:tr>
    </w:tbl>
    <w:p>
      <w:pPr>
        <w:spacing w:after="160"/>
      </w:pPr>
    </w:p>
    <w:p>
      <w:pPr>
        <w:pBdr>
          <w:left w:val="single" w:color="4F46E5" w:sz="18"/>
        </w:pBdr>
        <w:shd w:fill="EEF2FF" w:val="clear"/>
        <w:spacing w:after="160" w:before="80"/>
        <w:ind w:left="200" w:right="200"/>
      </w:pPr>
      <w:r>
        <w:rPr>
          <w:b/>
          <w:bCs/>
          <w:color w:val="4F46E5"/>
        </w:rPr>
        <w:t xml:space="preserve">Rule of thumb  </w:t>
      </w:r>
      <w:r>
        <w:t xml:space="preserve">If the other system wants to push data to you → Lane 1. If it needs to know when things happen here → Lane 2. If it just has an API you want to mirror into CRMITdesk → Lane 3.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Lane 1 — Inbound REST API with API keys</w:t>
      </w:r>
    </w:p>
    <w:p>
      <w:pPr>
        <w:spacing w:after="140" w:line="276"/>
      </w:pPr>
      <w:r>
        <w:t xml:space="preserve">Any external system (an ERP, a website form, a partner's script) can talk to your CRMITdesk org directly over HTTP. Instead of logging in, it sends an API key in a header. Keys are created by the org admin and carry scopes, so a key can be read-only.</w:t>
      </w:r>
    </w:p>
    <w:p>
      <w:pPr>
        <w:pStyle w:val="Heading2"/>
        <w:spacing w:after="120" w:before="280"/>
      </w:pPr>
      <w:r>
        <w:t xml:space="preserve">Step 1 — create a key</w:t>
      </w:r>
    </w:p>
    <w:p>
      <w:pPr>
        <w:spacing w:after="140" w:line="276"/>
      </w:pPr>
      <w:r/>
      <w:r/>
      <w:r/>
      <w:r/>
      <w:r/>
      <w:r/>
      <w:r/>
      <w:r/>
      <w:r/>
    </w:p>
    <w:p>
      <w:pPr>
        <w:spacing w:after="140" w:line="276"/>
      </w:pPr>
      <w:r>
        <w:t xml:space="preserve">The same thing over the API, as I did in the live run:</w:t>
      </w:r>
    </w:p>
    <w:p>
      <w:pPr>
        <w:pBdr>
          <w:top w:val="single" w:color="CBD5E1" w:sz="2"/>
          <w:bottom w:val="single" w:color="CBD5E1" w:sz="2"/>
          <w:left w:val="single" w:color="CBD5E1" w:sz="2"/>
          <w:right w:val="single" w:color="CBD5E1" w:sz="2"/>
        </w:pBdr>
        <w:shd w:fill="F8FAFC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POST /api/api-keys          (as the logged-in admin)
{ "name": "ERP Integration Demo", "scopes": ["read", "write"] }
→ { "keyPrefix": "crm_57b97d6a", "scopes": ["read","write"],
    "rawKey": "crm_57b97d6a0d56f142...e212efdf3d6ea" }   ← shown once</w:t>
      </w:r>
    </w:p>
    <w:p>
      <w:pPr>
        <w:pStyle w:val="Heading2"/>
        <w:spacing w:after="120" w:before="280"/>
      </w:pPr>
      <w:r>
        <w:t xml:space="preserve">Step 2 — the external system uses the key</w:t>
      </w:r>
    </w:p>
    <w:p>
      <w:pPr>
        <w:spacing w:after="140" w:line="276"/>
      </w:pPr>
      <w:r/>
      <w:r/>
      <w:r/>
    </w:p>
    <w:p>
      <w:pPr>
        <w:pBdr>
          <w:top w:val="single" w:color="CBD5E1" w:sz="2"/>
          <w:bottom w:val="single" w:color="CBD5E1" w:sz="2"/>
          <w:left w:val="single" w:color="CBD5E1" w:sz="2"/>
          <w:right w:val="single" w:color="CBD5E1" w:sz="2"/>
        </w:pBdr>
        <w:shd w:fill="F8FAFC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curl -X POST https://&lt;your-server&gt;/api/crm/contacts \
  -H "X-API-Key: crm_57b97d6a..." \
  -H "Content-Type: application/json" \
  -d '{ "name": "Erp Imported", "email": "erp.imported@acme-erp.example",
        "phone": "+1-555-0142" }'
→ 201  { "id": "cmt5yer88...", "name": "Erp Imported", ... }</w:t>
      </w:r>
    </w:p>
    <w:p>
      <w:pPr>
        <w:spacing w:after="140" w:line="276"/>
      </w:pPr>
      <w:r>
        <w:t xml:space="preserve">Reading works the same way:</w:t>
      </w:r>
    </w:p>
    <w:p>
      <w:pPr>
        <w:pBdr>
          <w:top w:val="single" w:color="CBD5E1" w:sz="2"/>
          <w:bottom w:val="single" w:color="CBD5E1" w:sz="2"/>
          <w:left w:val="single" w:color="CBD5E1" w:sz="2"/>
          <w:right w:val="single" w:color="CBD5E1" w:sz="2"/>
        </w:pBdr>
        <w:shd w:fill="F8FAFC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curl -H "X-API-Key: crm_..." \
  "https://&lt;your-server&gt;/api/crm/contacts?search=erp.imported"
→ { "data": [ { "id": "cmt5yer88...", "name": "Erp Imported", ... } ] }</w:t>
      </w:r>
    </w:p>
    <w:p>
      <w:pPr>
        <w:pStyle w:val="Heading2"/>
        <w:spacing w:after="120" w:before="280"/>
      </w:pPr>
      <w:r>
        <w:t xml:space="preserve">What a key can and cannot do (verified live)</w:t>
      </w:r>
    </w:p>
    <w:p>
      <w:pPr>
        <w:pStyle w:val="ListParagraph"/>
        <w:numPr>
          <w:ilvl w:val="0"/>
          <w:numId w:val="2"/>
        </w:numPr>
        <w:spacing w:after="60" w:line="264"/>
      </w:pPr>
      <w:r/>
      <w:r/>
      <w:r/>
      <w:r/>
    </w:p>
    <w:p>
      <w:pPr>
        <w:pStyle w:val="ListParagraph"/>
        <w:numPr>
          <w:ilvl w:val="0"/>
          <w:numId w:val="2"/>
        </w:numPr>
        <w:spacing w:after="60" w:line="264"/>
      </w:pPr>
      <w:r/>
      <w:r/>
      <w:r/>
    </w:p>
    <w:p>
      <w:pPr>
        <w:pStyle w:val="ListParagraph"/>
        <w:numPr>
          <w:ilvl w:val="0"/>
          <w:numId w:val="2"/>
        </w:numPr>
        <w:spacing w:after="60" w:line="264"/>
      </w:pPr>
      <w:r/>
      <w:r/>
      <w:r/>
      <w:r/>
    </w:p>
    <w:p>
      <w:pPr>
        <w:pStyle w:val="ListParagraph"/>
        <w:numPr>
          <w:ilvl w:val="0"/>
          <w:numId w:val="2"/>
        </w:numPr>
        <w:spacing w:after="60" w:line="264"/>
      </w:pPr>
      <w:r/>
      <w:r/>
    </w:p>
    <w:p>
      <w:pPr>
        <w:pBdr>
          <w:left w:val="single" w:color="4F46E5" w:sz="18"/>
        </w:pBdr>
        <w:shd w:fill="EEF2FF" w:val="clear"/>
        <w:spacing w:after="160" w:before="80"/>
        <w:ind w:left="200" w:right="200"/>
      </w:pPr>
      <w:r>
        <w:rPr>
          <w:b/>
          <w:bCs/>
          <w:color w:val="4F46E5"/>
        </w:rPr>
        <w:t xml:space="preserve">Fix shipped with this guide  </w:t>
      </w:r>
      <w:r>
        <w:t xml:space="preserve">This live test exposed two bugs: API keys were rejected by every role-guarded route (so keys could not actually reach the endpoints /api/docs advertises), and key-created records pointed at a non-existent user. Both are fixed in server/src/middleware/authenticate.ts and server/src/modules/apikeys/apikeys.controller.ts — commit and push these.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Lane 2 — Outbound webhooks from workflows</w:t>
      </w:r>
    </w:p>
    <w:p>
      <w:pPr>
        <w:spacing w:after="140" w:line="276"/>
      </w:pPr>
      <w:r>
        <w:t xml:space="preserve">When you need the outside world to react to events inside CRMITdesk — a new ticket should open a job in the ERP, a won deal should notify a billing system — you attach a SEND_WEBHOOK action to a workflow rule. No polling, no code inside CRMITdesk.</w:t>
      </w:r>
    </w:p>
    <w:p>
      <w:pPr>
        <w:pStyle w:val="Heading2"/>
        <w:spacing w:after="120" w:before="280"/>
      </w:pPr>
      <w:r>
        <w:t xml:space="preserve">Step 1 — create the rule</w:t>
      </w:r>
    </w:p>
    <w:p>
      <w:pPr>
        <w:spacing w:after="140" w:line="276"/>
      </w:pPr>
      <w:r/>
      <w:r/>
      <w:r/>
      <w:r/>
      <w:r/>
      <w:r/>
      <w:r/>
      <w:r/>
      <w:r/>
      <w:r/>
      <w:r/>
      <w:r/>
      <w:r/>
    </w:p>
    <w:p>
      <w:pPr>
        <w:pBdr>
          <w:top w:val="single" w:color="CBD5E1" w:sz="2"/>
          <w:bottom w:val="single" w:color="CBD5E1" w:sz="2"/>
          <w:left w:val="single" w:color="CBD5E1" w:sz="2"/>
          <w:right w:val="single" w:color="CBD5E1" w:sz="2"/>
        </w:pBdr>
        <w:shd w:fill="F8FAFC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POST /api/workflows
{
  "name": "Notify ERP on new ticket",
  "trigger": "TICKET_CREATED",
  "conditions": [],
  "actions": [{ "type": "SEND_WEBHOOK",
                "params": { "url": "https://erp.partner.com/hook" } }],
  "isActive": true
}</w:t>
      </w:r>
    </w:p>
    <w:p>
      <w:pPr>
        <w:pStyle w:val="Heading2"/>
        <w:spacing w:after="120" w:before="280"/>
      </w:pPr>
      <w:r>
        <w:t xml:space="preserve">Step 2 — what the receiver gets</w:t>
      </w:r>
    </w:p>
    <w:p>
      <w:pPr>
        <w:spacing w:after="140" w:line="276"/>
      </w:pPr>
      <w:r>
        <w:t xml:space="preserve">I created a ticket in the app; within a second the mock ERP's endpoint received this POST (trimmed):</w:t>
      </w:r>
    </w:p>
    <w:p>
      <w:pPr>
        <w:pBdr>
          <w:top w:val="single" w:color="CBD5E1" w:sz="2"/>
          <w:bottom w:val="single" w:color="CBD5E1" w:sz="2"/>
          <w:left w:val="single" w:color="CBD5E1" w:sz="2"/>
          <w:right w:val="single" w:color="CBD5E1" w:sz="2"/>
        </w:pBdr>
        <w:shd w:fill="F8FAFC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POST /hook
X-Webhook-Signature: sha256=a82dfe5f6b3c4cc5...bd06fda1
{
  "trigger": "TICKET_CREATED",
  "entityType": "TICKET",
  "entityId": "cmt5yfgzk00m57i7d7a1kgfmd",
  "entity": {
    "title": "Signed webhook test",
    "priority": "LOW", "status": "OPEN",
    "requester": { "name": "Alex Admin", "email": "admin@crmitdesk.com" },
    ...full record...
  },
  "timestamp": "2026-08-23T15:20:57.577Z"
}</w:t>
      </w:r>
    </w:p>
    <w:p>
      <w:pPr>
        <w:spacing w:after="140" w:line="276"/>
      </w:pPr>
      <w:r>
        <w:t xml:space="preserve">Delivery retries transient failures 3 times, so a receiver that is briefly down does not lose events.</w:t>
      </w:r>
    </w:p>
    <w:p>
      <w:pPr>
        <w:pStyle w:val="Heading2"/>
        <w:spacing w:after="120" w:before="280"/>
      </w:pPr>
      <w:r>
        <w:t xml:space="preserve">Step 3 — the receiver verifies it is really you</w:t>
      </w:r>
    </w:p>
    <w:p>
      <w:pPr>
        <w:spacing w:after="140" w:line="276"/>
      </w:pPr>
      <w:r/>
      <w:r/>
      <w:r/>
    </w:p>
    <w:p>
      <w:pPr>
        <w:pBdr>
          <w:top w:val="single" w:color="CBD5E1" w:sz="2"/>
          <w:bottom w:val="single" w:color="CBD5E1" w:sz="2"/>
          <w:left w:val="single" w:color="CBD5E1" w:sz="2"/>
          <w:right w:val="single" w:color="CBD5E1" w:sz="2"/>
        </w:pBdr>
        <w:shd w:fill="F8FAFC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import hmac, hashlib
org_secret = hmac.new(PLATFORM_SECRET,
    f"workflow-webhook:{ORG_ID}".encode(), hashlib.sha256).hexdigest()
# (you compute this once and hand it to the partner — they never see
#  the platform secret)
expected = "sha256=" + hmac.new(org_secret.encode(),
    raw_request_body, hashlib.sha256).hexdigest()
assert expected == request.headers["X-Webhook-Signature"]</w:t>
      </w:r>
    </w:p>
    <w:p>
      <w:pPr>
        <w:spacing w:after="140" w:line="276"/>
      </w:pPr>
      <w:r>
        <w:t xml:space="preserve">I ran exactly this check against the live delivery above: computed and received signatures matched.</w:t>
      </w:r>
    </w:p>
    <w:p>
      <w:pPr>
        <w:pBdr>
          <w:left w:val="single" w:color="4F46E5" w:sz="18"/>
        </w:pBdr>
        <w:shd w:fill="EEF2FF" w:val="clear"/>
        <w:spacing w:after="160" w:before="80"/>
        <w:ind w:left="200" w:right="200"/>
      </w:pPr>
      <w:r>
        <w:rPr>
          <w:b/>
          <w:bCs/>
          <w:color w:val="4F46E5"/>
        </w:rPr>
        <w:t xml:space="preserve">Production step  </w:t>
      </w:r>
      <w:r>
        <w:t xml:space="preserve">Add WORKFLOW_WEBHOOK_SECRET (any long random string) to the server environment on Render. Without it, webhooks still deliver but are unsigned.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Lane 3 — Pull an external API into a custom module</w:t>
      </w:r>
    </w:p>
    <w:p>
      <w:pPr>
        <w:spacing w:after="140" w:line="276"/>
      </w:pPr>
      <w:r>
        <w:t xml:space="preserve">The reverse direction, with zero code on either side: point a custom module at any JSON API and CRMITdesk polls it, maps fields, and upserts records. Perfect for "show our ERP work orders inside the CRM".</w:t>
      </w:r>
    </w:p>
    <w:p>
      <w:pPr>
        <w:pStyle w:val="Heading2"/>
        <w:spacing w:after="120" w:before="280"/>
      </w:pPr>
      <w:r>
        <w:t xml:space="preserve">The live example, end to end</w:t>
      </w:r>
    </w:p>
    <w:p>
      <w:pPr>
        <w:pStyle w:val="ListParagraph"/>
        <w:numPr>
          <w:ilvl w:val="0"/>
          <w:numId w:val="3"/>
        </w:numPr>
        <w:spacing w:after="60" w:line="264"/>
      </w:pPr>
      <w:r/>
      <w:r/>
      <w:r/>
      <w:r/>
      <w:r/>
      <w:r/>
      <w:r/>
      <w:r/>
      <w:r/>
      <w:r/>
      <w:r/>
      <w:r/>
      <w:r/>
    </w:p>
    <w:p>
      <w:pPr>
        <w:pStyle w:val="ListParagraph"/>
        <w:numPr>
          <w:ilvl w:val="0"/>
          <w:numId w:val="3"/>
        </w:numPr>
        <w:spacing w:after="60" w:line="264"/>
      </w:pPr>
      <w:r/>
      <w:r/>
      <w:r/>
      <w:r/>
    </w:p>
    <w:p>
      <w:pPr>
        <w:pBdr>
          <w:top w:val="single" w:color="CBD5E1" w:sz="2"/>
          <w:bottom w:val="single" w:color="CBD5E1" w:sz="2"/>
          <w:left w:val="single" w:color="CBD5E1" w:sz="2"/>
          <w:right w:val="single" w:color="CBD5E1" w:sz="2"/>
        </w:pBdr>
        <w:shd w:fill="F8FAFC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PUT /api/custom-modules/&lt;moduleId&gt;/sync
{
  "url": "https://erp.example.com/workorders",
  "method": "GET",
  "authType": "API_KEY",            // or BEARER / NONE
  "authHeaderName": "X-Erp-Key",
  "authValue": "erp-secret-123",
  "pollIntervalMin": 60,             // 1–1440 minutes
  "recordPath": "items",             // where the array lives in the JSON
  "externalIdField": "wo_number",    // dedupe key
  "fieldMapping": { "wo_number": "wo_number", "customer": "customer",
                    "description": "description", "amount": "amount",
                    "due": "due" },  // module field ← external field
  "isActive": true
}</w:t>
      </w:r>
    </w:p>
    <w:p>
      <w:pPr>
        <w:pStyle w:val="ListParagraph"/>
        <w:numPr>
          <w:ilvl w:val="0"/>
          <w:numId w:val="4"/>
        </w:numPr>
        <w:spacing w:after="60" w:line="264"/>
      </w:pPr>
      <w:r/>
      <w:r/>
      <w:r/>
      <w:r/>
      <w:r/>
    </w:p>
    <w:p>
      <w:pPr>
        <w:pStyle w:val="ListParagraph"/>
        <w:numPr>
          <w:ilvl w:val="0"/>
          <w:numId w:val="4"/>
        </w:numPr>
        <w:spacing w:after="60" w:line="264"/>
      </w:pPr>
      <w:r/>
      <w:r/>
      <w:r/>
      <w:r/>
    </w:p>
    <w:p>
      <w:pPr>
        <w:spacing w:after="4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569"/>
          <w:sz w:val="18"/>
          <w:szCs w:val="18"/>
        </w:rPr>
        <w:t xml:space="preserve">The custom module after the live sync: three ERP work orders imported, "Sync enabled" chip, SYNC source badges, and the module appears in the sidebar like any built-in one.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Choosing and combining lanes — worked scenarios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480"/>
      </w:tblGrid>
      <w:tr>
        <w:trPr>
          <w:tblHeader/>
        </w:trPr>
        <w:tc>
          <w:tcPr>
            <w:tcW w:type="dxa" w:w="4600"/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You want…</w:t>
            </w:r>
          </w:p>
        </w:tc>
        <w:tc>
          <w:tcPr>
            <w:tcW w:type="dxa" w:w="5480"/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Recipe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ERP creates a service ticket whenever a machine faults</w:t>
            </w:r>
          </w:p>
        </w:tc>
        <w:tc>
          <w:tcPr>
            <w:tcW w:type="dxa" w:w="5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Lane 1: give the ERP a write-scoped key; it POSTs /api/itdesk/tickets</w:t>
            </w:r>
          </w:p>
        </w:tc>
      </w:tr>
      <w:tr>
        <w:tc>
          <w:tcPr>
            <w:tcW w:type="dxa" w:w="46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ERP hears about every ticket we open, to plan a technician</w:t>
            </w:r>
          </w:p>
        </w:tc>
        <w:tc>
          <w:tcPr>
            <w:tcW w:type="dxa" w:w="548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Lane 2: TICKET_CREATED rule → SEND_WEBHOOK to the ERP endpoint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Sales sees ERP work orders next to CRM data</w:t>
            </w:r>
          </w:p>
        </w:tc>
        <w:tc>
          <w:tcPr>
            <w:tcW w:type="dxa" w:w="5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Lane 3: custom module polling the ERP's /workorders API</w:t>
            </w:r>
          </w:p>
        </w:tc>
      </w:tr>
      <w:tr>
        <w:tc>
          <w:tcPr>
            <w:tcW w:type="dxa" w:w="46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Two-way ticket bridge with another helpdesk</w:t>
            </w:r>
          </w:p>
        </w:tc>
        <w:tc>
          <w:tcPr>
            <w:tcW w:type="dxa" w:w="548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Lane 1 (they push updates in) + Lane 2 (we push events out)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Website contact form straight into CRM leads</w:t>
            </w:r>
          </w:p>
        </w:tc>
        <w:tc>
          <w:tcPr>
            <w:tcW w:type="dxa" w:w="5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Lane 1: read+write key used by the site backend, POST /api/crm/leads</w:t>
            </w:r>
          </w:p>
        </w:tc>
      </w:tr>
      <w:tr>
        <w:tc>
          <w:tcPr>
            <w:tcW w:type="dxa" w:w="46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Nightly finance export</w:t>
            </w:r>
          </w:p>
        </w:tc>
        <w:tc>
          <w:tcPr>
            <w:tcW w:type="dxa" w:w="548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Lane 1: read-only key + GET /api/invoices from a scheduled script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t xml:space="preserve">Security model at a glance</w:t>
      </w:r>
    </w:p>
    <w:p>
      <w:pPr>
        <w:pStyle w:val="ListParagraph"/>
        <w:numPr>
          <w:ilvl w:val="0"/>
          <w:numId w:val="2"/>
        </w:numPr>
        <w:spacing w:after="60" w:line="264"/>
      </w:pPr>
      <w:r/>
      <w:r/>
    </w:p>
    <w:p>
      <w:pPr>
        <w:pStyle w:val="ListParagraph"/>
        <w:numPr>
          <w:ilvl w:val="0"/>
          <w:numId w:val="2"/>
        </w:numPr>
        <w:spacing w:after="60" w:line="264"/>
      </w:pPr>
      <w:r/>
      <w:r/>
    </w:p>
    <w:p>
      <w:pPr>
        <w:pStyle w:val="ListParagraph"/>
        <w:numPr>
          <w:ilvl w:val="0"/>
          <w:numId w:val="2"/>
        </w:numPr>
        <w:spacing w:after="60" w:line="264"/>
      </w:pPr>
      <w:r/>
      <w:r/>
    </w:p>
    <w:p>
      <w:pPr>
        <w:pStyle w:val="Heading2"/>
        <w:spacing w:after="120" w:before="280"/>
      </w:pPr>
      <w:r>
        <w:t xml:space="preserve">Your checklist to go live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Commit and push the two fixed server files delivered with this guide (authenticate.ts, apikeys.controller.ts), then redeploy on Render.</w:t>
      </w:r>
    </w:p>
    <w:p>
      <w:pPr>
        <w:pStyle w:val="ListParagraph"/>
        <w:numPr>
          <w:ilvl w:val="0"/>
          <w:numId w:val="5"/>
        </w:numPr>
        <w:spacing w:after="60" w:line="264"/>
      </w:pPr>
      <w:r/>
      <w:r/>
      <w:r/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Create a named API key per integration partner (never share one key) — revoking one partner then never disturbs another.</w:t>
      </w:r>
    </w:p>
    <w:p>
      <w:pPr>
        <w:pStyle w:val="ListParagraph"/>
        <w:numPr>
          <w:ilvl w:val="0"/>
          <w:numId w:val="5"/>
        </w:numPr>
        <w:spacing w:after="60" w:line="264"/>
      </w:pPr>
      <w:r/>
      <w:r/>
      <w:r/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6"/>
        <w:szCs w:val="16"/>
      </w:rPr>
      <w:t xml:space="preserve">Custom Integrations — CRMITdesk Evolved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  <w:lvl w:ilvl="1" w15:tentative="1">
      <w:start w:val="1"/>
      <w:numFmt w:val="bullet"/>
      <w:lvlText w:val="◦"/>
      <w:lvlJc w:val="left"/>
      <w:pPr>
        <w:ind w:left="8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50" w:before="340"/>
    </w:pPr>
    <w:rPr>
      <w:rFonts w:ascii="Calibri Light" w:cs="Calibri Light" w:eastAsia="Calibri Light" w:hAnsi="Calibri Light"/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60"/>
    </w:pPr>
    <w:rPr>
      <w:rFonts w:ascii="Calibri Light" w:cs="Calibri Light" w:eastAsia="Calibri Light" w:hAnsi="Calibri Light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190"/>
    </w:pPr>
    <w:rPr>
      <w:rFonts w:ascii="Calibri" w:cs="Calibri" w:eastAsia="Calibri" w:hAnsi="Calibri"/>
      <w:b/>
      <w:bCs/>
      <w:color w:val="334155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512a0e1e1bf1f8b858d80b06a1c8ea910fbe5b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CRMITdesk Evolved — Custom Integrations Guide</dc:title>
  <dc:creator>CRMITdesk Evolved</dc:creator>
  <cp:lastModifiedBy>Un-named</cp:lastModifiedBy>
  <cp:revision>1</cp:revision>
  <dcterms:created xsi:type="dcterms:W3CDTF">2026-08-23T15:25:35.825Z</dcterms:created>
  <dcterms:modified xsi:type="dcterms:W3CDTF">2026-08-23T15:25:35.825Z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