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b/>
          <w:bCs/>
          <w:color w:val="4F46E5"/>
          <w:sz w:val="64"/>
          <w:szCs w:val="64"/>
        </w:rPr>
        <w:t xml:space="preserve">CRMITdesk Evolved</w:t>
      </w:r>
    </w:p>
    <w:p>
      <w:pPr>
        <w:spacing w:before="200"/>
        <w:jc w:val="center"/>
      </w:pPr>
      <w:r>
        <w:rPr>
          <w:color w:val="0F172A"/>
          <w:sz w:val="40"/>
          <w:szCs w:val="40"/>
        </w:rPr>
        <w:t xml:space="preserve">Client Demo Runbook</w:t>
      </w:r>
    </w:p>
    <w:p>
      <w:pPr>
        <w:spacing w:before="240"/>
        <w:jc w:val="center"/>
      </w:pPr>
      <w:r>
        <w:rPr>
          <w:color w:val="64748B"/>
          <w:sz w:val="22"/>
          <w:szCs w:val="22"/>
        </w:rPr>
        <w:t xml:space="preserve">45–60 minute live demo for an ERP-developer &amp; marketing audience · prep, click path, talking points, fallbacks, Q&amp;A</w:t>
      </w:r>
    </w:p>
    <w:p>
      <w:pPr>
        <w:spacing w:before="2000"/>
        <w:jc w:val="center"/>
      </w:pPr>
      <w:r>
        <w:rPr>
          <w:color w:val="64748B"/>
          <w:sz w:val="22"/>
          <w:szCs w:val="22"/>
        </w:rPr>
        <w:t xml:space="preserve">Presenter: Kesava · August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0. Know Your Room</w:t>
      </w:r>
    </w:p>
    <w:p>
      <w:pPr>
        <w:spacing w:after="140" w:line="276"/>
      </w:pPr>
      <w:r>
        <w:t xml:space="preserve">This runbook is tuned for a mixed audience of </w:t>
      </w:r>
      <w:r>
        <w:rPr>
          <w:b/>
          <w:bCs/>
        </w:rPr>
        <w:t xml:space="preserve">ERP developers</w:t>
      </w:r>
      <w:r>
        <w:t xml:space="preserve"> and </w:t>
      </w:r>
      <w:r>
        <w:rPr>
          <w:b/>
          <w:bCs/>
        </w:rPr>
        <w:t xml:space="preserve">marketing people</w:t>
      </w:r>
      <w:r>
        <w:t xml:space="preserve">. They evaluate differently: the developers will judge architecture, extensibility and whether this threatens or complements what they build; marketing will judge whether they can position and sell it. Feed both throughout: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The frame that wins the room: </w:t>
      </w:r>
      <w:r>
        <w:t xml:space="preserve">"This is not an ERP and doesn’t want to be one. ERP owns finance, inventory, procurement — the system of record. This owns the people-facing layer around it: sales pipeline, customer support, employee self-service, all AI-first. They connect over a REST API, signed webhooks and scheduled sync." Complement, not competitor — say it in the first two minutes and the developers relax.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For the developers: </w:t>
      </w:r>
      <w:r>
        <w:t xml:space="preserve">sprinkle one-line technical asides throughout ("that check ran server-side against a permission engine, not in the UI") and give them a dedicated Under the Hood act (Act 7) — don’t make them wait until Q&amp;A.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For marketing: </w:t>
      </w:r>
      <w:r>
        <w:t xml:space="preserve">lead every module with the sellable phrase, not the mechanism — the phrases are marked </w:t>
      </w:r>
      <w:r>
        <w:rPr>
          <w:b/>
          <w:bCs/>
        </w:rPr>
        <w:t xml:space="preserve">Pitch line</w:t>
      </w:r>
      <w:r>
        <w:t xml:space="preserve"> in each act. Act 8 hands them the full positioning kit: differentiators, verticals, white-label, pricing story.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Before the Demo — Preparation Checklist</w:t>
      </w:r>
    </w:p>
    <w:p>
      <w:pPr>
        <w:pStyle w:val="Heading2"/>
        <w:spacing w:after="120" w:before="280"/>
      </w:pPr>
      <w:r>
        <w:t xml:space="preserve">1.1 The day before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Pick the demo workspace. </w:t>
      </w:r>
      <w:r>
        <w:t xml:space="preserve">Eight seeded industry verticals exist (Technology, Healthcare, Retail, Financial Services, Manufacturing, Salon &amp; Spa, Automotive, Real Estate). For this audience, Technology (TechCorp) is the safe default — but showing a second vertical for 30 seconds is itself a marketing point ("verticalized demos out of the box"). Default login: </w:t>
      </w:r>
      <w:r>
        <w:rPr>
          <w:rFonts w:ascii="Consolas" w:cs="Consolas" w:eastAsia="Consolas" w:hAnsi="Consolas"/>
          <w:sz w:val="19"/>
          <w:szCs w:val="19"/>
        </w:rPr>
        <w:t xml:space="preserve">admin@crmitdesk.com / Admin@123</w:t>
      </w:r>
      <w:r>
        <w:t xml:space="preserve">; other verticals: </w:t>
      </w:r>
      <w:r>
        <w:rPr>
          <w:rFonts w:ascii="Consolas" w:cs="Consolas" w:eastAsia="Consolas" w:hAnsi="Consolas"/>
          <w:sz w:val="19"/>
          <w:szCs w:val="19"/>
        </w:rPr>
        <w:t xml:space="preserve">admin@&lt;slug&gt;.demo / Admin@123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Reseed for a clean stage </w:t>
      </w:r>
      <w:r>
        <w:t xml:space="preserve">(locally: </w:t>
      </w:r>
      <w:r>
        <w:rPr>
          <w:rFonts w:ascii="Consolas" w:cs="Consolas" w:eastAsia="Consolas" w:hAnsi="Consolas"/>
          <w:sz w:val="19"/>
          <w:szCs w:val="19"/>
        </w:rPr>
        <w:t xml:space="preserve">npm run db:seed --workspace=server</w:t>
      </w:r>
      <w:r>
        <w:t xml:space="preserve">; deployed: the nightly reset or POST /api/demo/reset). Fresh data = predictable demo.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Confirm AI is live. </w:t>
      </w:r>
      <w:r>
        <w:t xml:space="preserve">Open a lead, click Score. If it says "AI not configured", set GROQ_API_KEY on the server — the AI moments carry this demo.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Verify the keep-alive workflow </w:t>
      </w:r>
      <w:r>
        <w:t xml:space="preserve">is green in GitHub Actions so the server is warm at start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Props: </w:t>
      </w:r>
      <w:r>
        <w:t xml:space="preserve">a second browser window in incognito ("the customer"), your phone for the attendance check-in, the 61-page documentation as leave-behind, and — for the developers — have the repo open in an editor tab in case they ask to see code (server/src/modules is a clean tour: one folder per feature).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Have GET /api/docs open in a tab </w:t>
      </w:r>
      <w:r>
        <w:t xml:space="preserve">— the self-describing public API reference. Developers trust an endpoint more than a slide.</w:t>
      </w:r>
    </w:p>
    <w:p>
      <w:pPr>
        <w:pStyle w:val="Heading2"/>
        <w:spacing w:after="120" w:before="280"/>
      </w:pPr>
      <w:r>
        <w:t xml:space="preserve">1.2 Thirty minutes before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the app and sign in — this also wakes the server. Leave the tab open.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Dry-run the five wow moments (2.2) silently: AI scoring, pipeline drag, quote e-sign, AI command bar, check-in.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Browser zoom 100–110%, notifications off, extra tabs closed; incognito window ready and minimized.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Hotspot ready as network fallback; documentation PDF open as visual fallback.</w:t>
      </w:r>
    </w:p>
    <w:p>
      <w:pPr>
        <w:pStyle w:val="Heading2"/>
        <w:spacing w:after="120" w:before="280"/>
      </w:pPr>
      <w:r>
        <w:t xml:space="preserve">1.3 Golden rules during the demo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Never type long text live — templates and AI generators fill content in one click. Typing is dead air.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Alternate altitude deliberately: one sentence of business value (for marketing), one of mechanism (for developers). Never five minutes of either.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If something misbehaves, don’t debug on screen — "I'll come back to that", move 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Park deep questions visibly: "Noting that for the technical section — Act 7 answers it properly."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Let the room drive the AI moments: ask THEM what to type into the command bar. Their words, executed live with a confirmation card, is your strongest 30 seconds.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2. The Storyline (45–60 minutes)</w:t>
      </w:r>
    </w:p>
    <w:p>
      <w:pPr>
        <w:spacing w:after="140" w:line="276"/>
      </w:pPr>
      <w:r>
        <w:t xml:space="preserve">One continuous story — a company running sales, support and HR in a single AI-first workspace that sits beside an ERP, not instead of it. Business acts run first and fast; the developers get a dedicated deep-dive before the close. Scripted time ≈ 48 minutes, leaving 10–12 for Q&amp;A.</w:t>
      </w:r>
    </w:p>
    <w:p>
      <w:pPr>
        <w:pStyle w:val="Heading2"/>
        <w:spacing w:after="120" w:before="280"/>
      </w:pPr>
      <w:r>
        <w:t xml:space="preserve">2.1 Act structure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3860"/>
      </w:tblGrid>
      <w:tr>
        <w:trPr>
          <w:tblHeader/>
        </w:trPr>
        <w:tc>
          <w:tcPr>
            <w:tcW w:type="dxa" w:w="110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440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</w:t>
            </w:r>
          </w:p>
        </w:tc>
        <w:tc>
          <w:tcPr>
            <w:tcW w:type="dxa" w:w="386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Primarily for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0–4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Opening: positioning vs ERP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 — sets the frame</w:t>
            </w:r>
          </w:p>
        </w:tc>
      </w:tr>
      <w:tr>
        <w:tc>
          <w:tcPr>
            <w:tcW w:type="dxa" w:w="11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4–8</w:t>
            </w:r>
          </w:p>
        </w:tc>
        <w:tc>
          <w:tcPr>
            <w:tcW w:type="dxa" w:w="44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Dashboard</w:t>
            </w:r>
          </w:p>
        </w:tc>
        <w:tc>
          <w:tcPr>
            <w:tcW w:type="dxa" w:w="38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Marketing (Ask-AI moment)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8–17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CRM: lead to cash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Marketing (the sellable story)</w:t>
            </w:r>
          </w:p>
        </w:tc>
      </w:tr>
      <w:tr>
        <w:tc>
          <w:tcPr>
            <w:tcW w:type="dxa" w:w="11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17–24</w:t>
            </w:r>
          </w:p>
        </w:tc>
        <w:tc>
          <w:tcPr>
            <w:tcW w:type="dxa" w:w="44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 Desk + customer portal + inbox</w:t>
            </w:r>
          </w:p>
        </w:tc>
        <w:tc>
          <w:tcPr>
            <w:tcW w:type="dxa" w:w="38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24–29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HR &amp; People (fast pass)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1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29–36</w:t>
            </w:r>
          </w:p>
        </w:tc>
        <w:tc>
          <w:tcPr>
            <w:tcW w:type="dxa" w:w="44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Automation &amp; the AI platform</w:t>
            </w:r>
          </w:p>
        </w:tc>
        <w:tc>
          <w:tcPr>
            <w:tcW w:type="dxa" w:w="38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 — AI governance impresses developers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Under the hood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Developers — architecture, extensibility, ERP integration</w:t>
            </w:r>
          </w:p>
        </w:tc>
      </w:tr>
      <w:tr>
        <w:tc>
          <w:tcPr>
            <w:tcW w:type="dxa" w:w="11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44–48</w:t>
            </w:r>
          </w:p>
        </w:tc>
        <w:tc>
          <w:tcPr>
            <w:tcW w:type="dxa" w:w="44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Positioning kit, white-label &amp; plans</w:t>
            </w:r>
          </w:p>
        </w:tc>
        <w:tc>
          <w:tcPr>
            <w:tcW w:type="dxa" w:w="38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48–60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Q&amp;A + close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Both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2.2 The five "wow" moments</w:t>
      </w:r>
    </w:p>
    <w:p>
      <w:pPr>
        <w:spacing w:after="140" w:line="276"/>
      </w:pPr>
      <w:r>
        <w:t xml:space="preserve">Rehearse these above all: (1) the customer e-signing a quote on the public link while the invoice creates itself; (2) dragging a deal across the pipeline; (3) the AI command bar executing a dictated instruction behind a confirm card; (4) a ticket auto-routed, auto-drafted and turned into a KB article; (5) geo-verified check-in. For this audience add a sixth: (6) creating a custom module live and watching it appear in the sidebar — the "platform, not app" proof developers respect.</w:t>
      </w:r>
    </w:p>
    <w:p>
      <w:r>
        <w:br w:type="page"/>
      </w:r>
    </w:p>
    <w:p>
      <w:pPr>
        <w:pStyle w:val="Heading2"/>
        <w:spacing w:after="120" w:before="280"/>
      </w:pPr>
      <w:r>
        <w:t xml:space="preserve">Act 1 — Opening: positioning vs ERP (0–4 min)</w:t>
      </w:r>
    </w:p>
    <w:p>
      <w:pPr>
        <w:spacing w:after="140" w:line="276"/>
      </w:pPr>
      <w:r>
        <w:rPr>
          <w:b/>
          <w:bCs/>
        </w:rPr>
        <w:t xml:space="preserve">Say: </w:t>
      </w:r>
      <w:r>
        <w:t xml:space="preserve">"You build and sell ERP — the system of record for finance, inventory, operations. What I’m showing you is the layer your customers keep asking for around it: CRM, customer support, employee self-service — AI-first, white-labelable, and built to integrate rather than replace. By the end I’ll show you exactly how it talks to an ERP, and where the partnership opportunity is."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Start at the </w:t>
      </w:r>
      <w:r>
        <w:rPr>
          <w:rFonts w:ascii="Consolas" w:cs="Consolas" w:eastAsia="Consolas" w:hAnsi="Consolas"/>
          <w:sz w:val="19"/>
          <w:szCs w:val="19"/>
        </w:rPr>
        <w:t xml:space="preserve">/demo</w:t>
      </w:r>
      <w:r>
        <w:t xml:space="preserve"> landing page. Point at the eight industry chips: "One seed, eight verticalized demo environments — your sales team gets an industry-native demo for every prospect." Click Technology → "Try the live demo".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You land signed-in on the dashboard. One sentence on the shell: role-driven sidebar, four themes, org-level branding — "everything you'll see can carry a partner's brand."</w:t>
      </w:r>
    </w:p>
    <w:p>
      <w:pPr>
        <w:pBdr>
          <w:left w:val="single" w:color="4F46E5" w:sz="18"/>
        </w:pBdr>
        <w:shd w:fill="EEF2FF" w:val="clear"/>
        <w:spacing w:after="160" w:before="80"/>
        <w:ind w:left="200" w:right="200"/>
      </w:pPr>
      <w:r>
        <w:rPr>
          <w:b/>
          <w:bCs/>
          <w:color w:val="4F46E5"/>
        </w:rPr>
        <w:t xml:space="preserve">Pitch line  </w:t>
      </w:r>
      <w:r>
        <w:t xml:space="preserve">"ERP runs the back office. This runs the front office — and the two connect."</w:t>
      </w:r>
    </w:p>
    <w:p>
      <w:pPr>
        <w:pStyle w:val="Heading2"/>
        <w:spacing w:after="120" w:before="280"/>
      </w:pPr>
      <w:r>
        <w:t xml:space="preserve">Act 2 — Dashboard (4–8 min)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Walk the "Needs attention" strip: "The system triages your day — SLA breaches, waiting tickets, cold leads — one click to the filtered list." Sweep the CRM and IT Desk stat rows briefly.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b/>
          <w:bCs/>
        </w:rPr>
        <w:t xml:space="preserve">Star moment: </w:t>
      </w:r>
      <w:r>
        <w:t xml:space="preserve">"Ask AI about your data" — invite the room to pick a question, or use "Summarise my pipeline". Read the answer aloud: "Computed from live data at ask-time, not a canned report." Developer aside: "the model gets aggregated metrics, not raw rows — row access is filtered by the permission engine first."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Mention Parse Meeting Notes in one sentence; demo only if ahead of schedule.</w:t>
      </w:r>
    </w:p>
    <w:p>
      <w:r>
        <w:br w:type="page"/>
      </w:r>
    </w:p>
    <w:p>
      <w:pPr>
        <w:pStyle w:val="Heading2"/>
        <w:spacing w:after="120" w:before="280"/>
      </w:pPr>
      <w:r>
        <w:t xml:space="preserve">Act 3 — CRM: lead to cash (8–17 min)</w:t>
      </w:r>
    </w:p>
    <w:p>
      <w:pPr>
        <w:spacing w:after="140" w:line="276"/>
      </w:pPr>
      <w:r>
        <w:rPr>
          <w:b/>
          <w:bCs/>
        </w:rPr>
        <w:t xml:space="preserve">Say: </w:t>
      </w:r>
      <w:r>
        <w:t xml:space="preserve">"One deal, first contact to money in the bank, eight minutes." This act is marketing’s highlight reel — keep it moving.</w:t>
      </w:r>
    </w:p>
    <w:p>
      <w:pPr>
        <w:pStyle w:val="Heading3"/>
        <w:spacing w:after="100" w:before="220"/>
      </w:pPr>
      <w:r>
        <w:t xml:space="preserve">Leads (2 min)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CRM → Leads. Score an unscored lead: "AI-rated conversion likelihood, with the why." Hover the icon for reasoning. Developer aside: "scoring runs on the cheap fast-tier model; heavy generation uses a smarter tier — routed automatically."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Row menu → AI follow-up email → Copy. Mention the 3-step nurture sequence. No live typing.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Convert the lead → keep pre-filled title, set value, Create. "Lead becomes contact plus live deal."</w:t>
      </w:r>
    </w:p>
    <w:p>
      <w:pPr>
        <w:pStyle w:val="Heading3"/>
        <w:spacing w:after="100" w:before="220"/>
      </w:pPr>
      <w:r>
        <w:t xml:space="preserve">Pipeline (3 min)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b/>
          <w:bCs/>
        </w:rPr>
        <w:t xml:space="preserve">Star moment: </w:t>
      </w:r>
      <w:r>
        <w:t xml:space="preserve">drag the new deal to the next stage — pause on the drop. "Stages, colors and win-percentages are org-defined" (flash Manage Stages five seconds).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Open a big deal → Analyze win probability → read factors aloud. Generate follow-up email → Tone Check: "it reviews the email’s tone before the rep sends it."</w:t>
      </w:r>
    </w:p>
    <w:p>
      <w:pPr>
        <w:pStyle w:val="Heading3"/>
        <w:spacing w:after="100" w:before="220"/>
      </w:pPr>
      <w:r>
        <w:t xml:space="preserve">Quote → e-signature → invoice (4 min)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t xml:space="preserve">Quotes → New Quote → pick a quote template, title it, Create, Send.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b/>
          <w:bCs/>
        </w:rPr>
        <w:t xml:space="preserve">Star moment: </w:t>
      </w:r>
      <w:r>
        <w:t xml:space="preserve">"Copy customer link" → paste in incognito → play the customer: review, accept, draw a signature. Back in the app: quote Accepted, and in Invoices the invoice has created itself — numbered, taxed, with its own public link. Developer aside: "the link is HMAC-signed and login-free; signature, IP and timestamp are captured server-side."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t xml:space="preserve">Close the act: "Lead → scored → converted → worked → quoted → signed → invoiced. No copy-paste, AI at every step." One sentence on Campaigns (bulk email from templates).</w:t>
      </w:r>
    </w:p>
    <w:p>
      <w:pPr>
        <w:pBdr>
          <w:left w:val="single" w:color="4F46E5" w:sz="18"/>
        </w:pBdr>
        <w:shd w:fill="EEF2FF" w:val="clear"/>
        <w:spacing w:after="160" w:before="80"/>
        <w:ind w:left="200" w:right="200"/>
      </w:pPr>
      <w:r>
        <w:rPr>
          <w:b/>
          <w:bCs/>
          <w:color w:val="4F46E5"/>
        </w:rPr>
        <w:t xml:space="preserve">Pitch line  </w:t>
      </w:r>
      <w:r>
        <w:t xml:space="preserve">"Your customer’s sales team lives here all day — and every number it produces can flow into the ERP’s ledgers through the API."</w:t>
      </w:r>
    </w:p>
    <w:p>
      <w:pPr>
        <w:pStyle w:val="Heading2"/>
        <w:spacing w:after="120" w:before="280"/>
      </w:pPr>
      <w:r>
        <w:t xml:space="preserve">Act 4 — IT Desk, customer portal &amp; unified inbox (17–24 min)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"/>
        </w:numPr>
        <w:spacing w:after="60" w:line="264"/>
      </w:pPr>
      <w:r>
        <w:t xml:space="preserve">Tickets queue: priority dots, AI sentiment emojis, SLA countdown column. "Response-time promises, enforced and escalated automatically."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b/>
          <w:bCs/>
        </w:rPr>
        <w:t xml:space="preserve">Star moment: </w:t>
      </w:r>
      <w:r>
        <w:t xml:space="preserve">open a ticket → AI Auto-Routing (category + agent + reasoning) → Suggest Reply, read two lines: "grounded in the org’s knowledge base, with citations". Resolve it → Generate KB Article: "every solved problem becomes searchable knowledge."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t xml:space="preserve">Sidebar point, one sentence each: Assets, Changes (ITIL-style approval flow), Categories &amp; SLA policies.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t xml:space="preserve">Incognito window: open the customer portal → magic-link sign-in ("no passwords"), submit a ticket, send a chat message from the widget.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t xml:space="preserve">Back in the app: Inbox — the chat message is a conversation; reply and it lands in the customer’s widget. "Email, WhatsApp and live chat, one queue, replies go back out on the customer’s own channel."</w:t>
      </w:r>
    </w:p>
    <w:p>
      <w:pPr>
        <w:pBdr>
          <w:left w:val="single" w:color="4F46E5" w:sz="18"/>
        </w:pBdr>
        <w:shd w:fill="EEF2FF" w:val="clear"/>
        <w:spacing w:after="160" w:before="80"/>
        <w:ind w:left="200" w:right="200"/>
      </w:pPr>
      <w:r>
        <w:rPr>
          <w:b/>
          <w:bCs/>
          <w:color w:val="4F46E5"/>
        </w:rPr>
        <w:t xml:space="preserve">Pitch line  </w:t>
      </w:r>
      <w:r>
        <w:t xml:space="preserve">"A branded self-service portal your customers can put their own logo on — that’s a resellable product in itself."</w:t>
      </w:r>
    </w:p>
    <w:p>
      <w:pPr>
        <w:pStyle w:val="Heading2"/>
        <w:spacing w:after="120" w:before="280"/>
      </w:pPr>
      <w:r>
        <w:t xml:space="preserve">Act 5 — HR &amp; People, fast pass (24–29 min)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t xml:space="preserve">People: "Everyone in the company, with or without a login — directory-only people are free on every plan; access granted or revoked in one click." (Developers: note the deliberate person-vs-login split.)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t xml:space="preserve">Org Chart: expand one branch — "built from reporting lines; the approval engine walks this tree to find the right manager automatically."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rPr>
          <w:b/>
          <w:bCs/>
        </w:rPr>
        <w:t xml:space="preserve">Star moment: </w:t>
      </w:r>
      <w:r>
        <w:t xml:space="preserve">Attendance → Check In on your phone or browser. "GPS-verified against an office geo-fence, or the office network — including a dynamic-DNS hostname for offices without a static IP. Multiple sessions a day; managers see who’s on-site live."</w:t>
      </w:r>
    </w:p>
    <w:p>
      <w:pPr>
        <w:pStyle w:val="ListParagraph"/>
        <w:numPr>
          <w:ilvl w:val="0"/>
          <w:numId w:val="10"/>
        </w:numPr>
        <w:spacing w:after="60" w:line="264"/>
      </w:pPr>
      <w:r>
        <w:t xml:space="preserve">Leave balances + approval queue in 30 seconds; Payroll: open a payslip → Print — the branded letterhead. "One click runs the month; employees self-serve payslips."</w:t>
      </w:r>
    </w:p>
    <w:p>
      <w:r>
        <w:br w:type="page"/>
      </w:r>
    </w:p>
    <w:p>
      <w:pPr>
        <w:pStyle w:val="Heading2"/>
        <w:spacing w:after="120" w:before="280"/>
      </w:pPr>
      <w:r>
        <w:t xml:space="preserve">Act 6 — Automation &amp; the AI platform (29–36 min)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  <w:spacing w:after="60" w:line="264"/>
      </w:pPr>
      <w:r>
        <w:t xml:space="preserve">Workflows: read one rule as a sentence ("critical ticket → assign senior engineer + phone notification"). Scroll triggers/actions once: emails, WhatsApp, webhooks, CSAT, date-driven birthdays and renewals. Show a rule’s run log.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rPr>
          <w:b/>
          <w:bCs/>
        </w:rPr>
        <w:t xml:space="preserve">Star moment: </w:t>
      </w:r>
      <w:r>
        <w:t xml:space="preserve">Ctrl+K, let the room dictate — or use "Move the [deal] to Negotiation and add a note that the client asked for a discount." Read the confirm card before clicking Confirm &amp; Run, then show the moved deal. To the developers: "The model can only select from a whitelist of 24 server-registered actions. Every handler re-validates role and org scope itself, nothing mutates without the confirmation click, and the execution lands in the audit log flagged as AI-performed with the original command text. The model plans; it never executes."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t xml:space="preserve">AI Studio, 60 seconds: Business Context (industry, tone, glossary) and Generate Setup — "the AI proposes renamed terminology and starter automations for the customer’s industry; nothing applies without review." Mention custom AI functions and sandboxed form scripts for the developers.</w:t>
      </w:r>
    </w:p>
    <w:p>
      <w:pPr>
        <w:pStyle w:val="ListParagraph"/>
        <w:numPr>
          <w:ilvl w:val="0"/>
          <w:numId w:val="11"/>
        </w:numPr>
        <w:spacing w:after="60" w:line="264"/>
      </w:pPr>
      <w:r>
        <w:t xml:space="preserve">AI Governance: cost/latency dashboard, monthly budget with hard stop, and the interaction log — "every call: who, what, tokens, cost, and exactly which fields were redacted from the prompt under field-level permissions." This is the slide ERP buyers ask for; here it’s a live screen.</w:t>
      </w:r>
    </w:p>
    <w:p>
      <w:pPr>
        <w:pBdr>
          <w:left w:val="single" w:color="4F46E5" w:sz="18"/>
        </w:pBdr>
        <w:shd w:fill="EEF2FF" w:val="clear"/>
        <w:spacing w:after="160" w:before="80"/>
        <w:ind w:left="200" w:right="200"/>
      </w:pPr>
      <w:r>
        <w:rPr>
          <w:b/>
          <w:bCs/>
          <w:color w:val="4F46E5"/>
        </w:rPr>
        <w:t xml:space="preserve">Pitch line  </w:t>
      </w:r>
      <w:r>
        <w:t xml:space="preserve">"AI-first, but governed: budgets, audit, redaction. You can sell the AI story to a CFO, not just a demo audience."</w:t>
      </w:r>
    </w:p>
    <w:p>
      <w:r>
        <w:br w:type="page"/>
      </w:r>
    </w:p>
    <w:p>
      <w:pPr>
        <w:pStyle w:val="Heading2"/>
        <w:spacing w:after="120" w:before="280"/>
      </w:pPr>
      <w:r>
        <w:t xml:space="preserve">Act 7 — Under the hood, for the developers (36–44 min)</w:t>
      </w:r>
    </w:p>
    <w:p>
      <w:pPr>
        <w:spacing w:after="140" w:line="276"/>
      </w:pPr>
      <w:r>
        <w:rPr>
          <w:b/>
          <w:bCs/>
        </w:rPr>
        <w:t xml:space="preserve">Say: </w:t>
      </w:r>
      <w:r>
        <w:t xml:space="preserve">"Let me open the hood — five minutes of architecture, three of how it integrates with an ERP."</w:t>
      </w:r>
    </w:p>
    <w:p>
      <w:pPr>
        <w:pStyle w:val="Heading3"/>
        <w:spacing w:after="100" w:before="220"/>
      </w:pPr>
      <w:r>
        <w:t xml:space="preserve">Architecture in five sentences (2 min)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t xml:space="preserve">Stack: React 18 + TypeScript + Tailwind + React Query front; Node/Express + TypeScript + Prisma back; PostgreSQL; ~50 feature modules each a controller + routes pair under </w:t>
      </w:r>
      <w:r>
        <w:rPr>
          <w:rFonts w:ascii="Consolas" w:cs="Consolas" w:eastAsia="Consolas" w:hAnsi="Consolas"/>
          <w:sz w:val="19"/>
          <w:szCs w:val="19"/>
        </w:rPr>
        <w:t xml:space="preserve">server/src/modules</w:t>
      </w:r>
      <w:r>
        <w:t xml:space="preserve"> — show the folder tree in your editor for ten seconds.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t xml:space="preserve">Multi-tenancy: every table carries orgId and every query is tenant-scoped at the call site AND through the permission engine’s scope filters — two independent walls. Roles are data, not code: ~130 catalog permissions, record scopes (own/team/department/all), and field-level hide/mask rules enforced on every egress path — REST, search, CSV export, and AI prompts.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t xml:space="preserve">Demonstrate it: open an employee profile — bank account shows ••••1234. "Masked server-side by role. The client never even receives the value."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t xml:space="preserve">Background machinery, one breath: email sync, SLA monitor, schedule/WhatsApp poller, date-driven automation, external-sync poller, and a Postgres-backed retry queue with exponential backoff for every outbound delivery — show the Jobs page for five seconds.</w:t>
      </w:r>
    </w:p>
    <w:p>
      <w:pPr>
        <w:pStyle w:val="ListParagraph"/>
        <w:numPr>
          <w:ilvl w:val="0"/>
          <w:numId w:val="12"/>
        </w:numPr>
        <w:spacing w:after="60" w:line="264"/>
      </w:pPr>
      <w:r>
        <w:t xml:space="preserve">Quality: Playwright end-to-end suite across the product, JWT+refresh auth, TOTP 2FA, rate limiting per-IP and per-API-key, encrypted secrets at rest, GDPR export/erasure.</w:t>
      </w:r>
    </w:p>
    <w:p>
      <w:pPr>
        <w:pStyle w:val="Heading3"/>
        <w:spacing w:after="100" w:before="220"/>
      </w:pPr>
      <w:r>
        <w:t xml:space="preserve">The ERP integration story (3 min)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b/>
          <w:bCs/>
        </w:rPr>
        <w:t xml:space="preserve">Outbound: </w:t>
      </w:r>
      <w:r>
        <w:t xml:space="preserve">workflow webhooks — HMAC-signed JSON on any trigger ("deal won → POST to your ERP’s order intake"), SSRF-guarded, retried with backoff. Show the SEND_WEBHOOK action in the rule editor.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b/>
          <w:bCs/>
        </w:rPr>
        <w:t xml:space="preserve">Inbound: </w:t>
      </w:r>
      <w:r>
        <w:t xml:space="preserve">the REST API with scoped API keys (read/write/admin, 120 req/min per key) — flip to your </w:t>
      </w:r>
      <w:r>
        <w:rPr>
          <w:rFonts w:ascii="Consolas" w:cs="Consolas" w:eastAsia="Consolas" w:hAnsi="Consolas"/>
          <w:sz w:val="19"/>
          <w:szCs w:val="19"/>
        </w:rPr>
        <w:t xml:space="preserve">GET /api/docs</w:t>
      </w:r>
      <w:r>
        <w:t xml:space="preserve"> tab: "self-describing, covers CRM and desk resources plus search."</w:t>
      </w:r>
    </w:p>
    <w:p>
      <w:pPr>
        <w:pStyle w:val="ListParagraph"/>
        <w:numPr>
          <w:ilvl w:val="0"/>
          <w:numId w:val="13"/>
        </w:numPr>
        <w:spacing w:after="60" w:line="264"/>
      </w:pPr>
      <w:r>
        <w:rPr>
          <w:b/>
          <w:bCs/>
        </w:rPr>
        <w:t xml:space="preserve">Star moment #6: </w:t>
      </w:r>
      <w:r>
        <w:t xml:space="preserve">Custom Modules → create "ERP Work Orders" under IT Desk, add two fields — it appears in the sidebar as a working CRUD module. Then open its External Sync panel: "point it at an ERP endpoint, map fields, and it polls on schedule with dedupe — a read-model of your ERP inside this workspace, built in ninety seconds without code."</w:t>
      </w:r>
    </w:p>
    <w:p>
      <w:pPr>
        <w:pBdr>
          <w:left w:val="single" w:color="4F46E5" w:sz="18"/>
        </w:pBdr>
        <w:shd w:fill="EEF2FF" w:val="clear"/>
        <w:spacing w:after="160" w:before="80"/>
        <w:ind w:left="200" w:right="200"/>
      </w:pPr>
      <w:r>
        <w:rPr>
          <w:b/>
          <w:bCs/>
          <w:color w:val="4F46E5"/>
        </w:rPr>
        <w:t xml:space="preserve">Pitch line  </w:t>
      </w:r>
      <w:r>
        <w:t xml:space="preserve">"Integration isn’t a roadmap slide — you just watched me build one live."</w:t>
      </w:r>
    </w:p>
    <w:p>
      <w:pPr>
        <w:pStyle w:val="Heading2"/>
        <w:spacing w:after="120" w:before="280"/>
      </w:pPr>
      <w:r>
        <w:t xml:space="preserve">Act 8 — Positioning kit, white-label &amp; plans (44–48 min)</w:t>
      </w:r>
    </w:p>
    <w:p>
      <w:pPr>
        <w:spacing w:after="140" w:line="276"/>
      </w:pPr>
      <w:r>
        <w:t xml:space="default">This act is for the marketing side — hand them the words to sell with.</w:t>
      </w:r>
    </w:p>
    <w:p>
      <w:pPr>
        <w:pStyle w:val="ListParagraph"/>
        <w:numPr>
          <w:ilvl w:val="0"/>
          <w:numId w:val="14"/>
        </w:numPr>
        <w:spacing w:after="60" w:line="264"/>
      </w:pPr>
      <w:r>
        <w:t xml:space="preserve">Differentiators, one breath each: unified front-office (CRM + desk + HR in one login); AI-first with governance (budgets, audit, redaction); verticalized demos out of the box; white-label from branding to outbound email; no-code extensibility (fields, modules, workflows, AI rules); free unlimited employee seats — "you only pay for the desk-workers".</w:t>
      </w:r>
    </w:p>
    <w:p>
      <w:pPr>
        <w:pStyle w:val="ListParagraph"/>
        <w:numPr>
          <w:ilvl w:val="0"/>
          <w:numId w:val="14"/>
        </w:numPr>
        <w:spacing w:after="60" w:line="264"/>
      </w:pPr>
      <w:r>
        <w:t xml:space="preserve">Branding: change the primary color live, show the portal preview; mention Tier-1 white-label sending (platform mail goes out under the org’s brand) and the platform admin console for managing many tenant orgs — "built for a partner reselling to their customer base."</w:t>
      </w:r>
    </w:p>
    <w:p>
      <w:pPr>
        <w:pStyle w:val="ListParagraph"/>
        <w:numPr>
          <w:ilvl w:val="0"/>
          <w:numId w:val="14"/>
        </w:numPr>
        <w:spacing w:after="60" w:line="264"/>
      </w:pPr>
      <w:r>
        <w:rPr>
          <w:b/>
          <w:bCs/>
        </w:rPr>
        <w:t xml:space="preserve">Plans: </w:t>
      </w:r>
      <w:r>
        <w:t xml:space="preserve">Free (5 seats, core + limited AI) → Pro $49/mo (25 seats, full AI, automation, portal, 5GB) → Enterprise $149/mo (unlimited seats, SSO, white-label, 50GB). "Employees who never work the desk are free on every tier — the pricing story sells itself to HR-heavy businesses."</w:t>
      </w:r>
    </w:p>
    <w:p>
      <w:pPr>
        <w:pStyle w:val="ListParagraph"/>
        <w:numPr>
          <w:ilvl w:val="0"/>
          <w:numId w:val="14"/>
        </w:numPr>
        <w:spacing w:after="60" w:line="264"/>
      </w:pPr>
      <w:r>
        <w:rPr>
          <w:b/>
          <w:bCs/>
        </w:rPr>
        <w:t xml:space="preserve">Close: </w:t>
      </w:r>
      <w:r>
        <w:t xml:space="preserve">"Two asks. Developers — pick one integration scenario and I’ll build it with you this week. Marketing — I’ll spin up a branded workspace in your name today so you can put it in front of one real prospect."</w:t>
      </w:r>
    </w:p>
    <w:p>
      <w:r>
        <w:br w:type="page"/>
      </w:r>
    </w:p>
    <w:p>
      <w:pPr>
        <w:pStyle w:val="Heading1"/>
        <w:spacing w:after="160" w:before="360"/>
      </w:pPr>
      <w:r>
        <w:t xml:space="preserve">3. Fallback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If this happens</w:t>
            </w:r>
          </w:p>
        </w:tc>
        <w:tc>
          <w:tcPr>
            <w:tcW w:type="dxa" w:w="616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 this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"Waking up the server" screen appears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 it: "free-tier hosting waking — production runs always-on." Sub-minute; use the gap for positioning talk. The developers will actually appreciate the honest cold-start UX.</w:t>
            </w:r>
          </w:p>
        </w:tc>
      </w:tr>
      <w:tr>
        <w:tc>
          <w:tcPr>
            <w:tcW w:type="dxa" w:w="32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 AI button errors or stalls</w:t>
            </w:r>
          </w:p>
        </w:tc>
        <w:tc>
          <w:tcPr>
            <w:tcW w:type="dxa" w:w="61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"AI provider hiccup — moving on." Retry once later, never three times on screen.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 quote/portal link fails in incognito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 a seeded accepted quote (signature fields visible) and the portal pages in the documentation.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Geolocation blocked</w:t>
            </w:r>
          </w:p>
        </w:tc>
        <w:tc>
          <w:tcPr>
            <w:tcW w:type="dxa" w:w="61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 the manager manual-attendance entry via the AI command bar — itself a feature moment.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Internet dies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Hotspot; meanwhile walk the 61-page documentation PDF — full screenshots of every screen.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 data messy</w:t>
            </w:r>
          </w:p>
        </w:tc>
        <w:tc>
          <w:tcPr>
            <w:tcW w:type="dxa" w:w="61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Switch verticals from /demo — eight independent seeded workspaces.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developer asks to see code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Say yes — open server/src/modules (feature-per-folder), utils/permissions.ts, utils/ai-actions.ts (the whitelist), or utils/workflow-engine.ts. Clean, commented code is a selling point here, not a risk.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4. Likely Questions — Prepared Answers</w:t>
      </w:r>
    </w:p>
    <w:p>
      <w:pPr>
        <w:pStyle w:val="Heading2"/>
        <w:spacing w:after="120" w:before="280"/>
      </w:pPr>
      <w:r>
        <w:t xml:space="preserve">4.1 From the ERP developers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76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What’s the stack and why?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 18/TypeScript/Tailwind/React Query; Node/Express/Prisma; PostgreSQL. Boring on purpose — hireable skills, huge ecosystems, one language end to end. Playwright e2e suite on top.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is multi-tenancy isolated?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Row-level: orgId on every table, enforced at every query call site AND by the permission engine’s scope filters (a deliberately unsatisfiable filter on scope=NONE, so a missed check returns nothing, not everything). No cross-tenant path has ever been in the API surface.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would it sync with our ERP?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lanes: signed outbound webhooks on any workflow trigger; a scoped REST API (X-API-Key, 120/min per key, /api/docs self-describes); and scheduled inbound polling into custom modules with field mapping and dedupe — demonstrated live in Act 7.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 the AI safe to let loose on business data?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model never runs code or queries. Commands map to a fixed server-side whitelist of 24 actions; each handler re-validates role and org; execution requires an explicit confirm; everything is audit-logged with the original prompt. Field-level permission rules redact sensitive fields from prompts, and the redaction is itself logged.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about scale?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Stateless API behind a proxy (scales horizontally), Postgres as the single store, 60-second cached permission contexts, paginated list endpoints, background work in pollers/queues rather than request paths. pgvector optional for AI retrieval with an in-process fallback.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Schema migrations / upgrades?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Prisma migrations, 40 in the repo, applied automatically on deploy (migrate deploy in the start command). Additive permission seeding never overwrites an admin’s narrowed grants.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 we self-host / white-label the platform?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Deployable anywhere Node+Postgres runs (render.yaml blueprint included, Docker-ready). White-label: org branding, branded portal, branded outbound mail, and a platform-admin console for operating many tenant orgs — the partner-hosting story.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 &amp; security posture?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 (15-min) + rotating refresh tokens, bcrypt, TOTP 2FA with backup codes, Google Sign-In, per-org Entra ID SSO with group→role mapping and daily directory sync, rate limiting, Helmet, encrypted secrets at rest, full audit log, GDPR export/anonymization.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t xml:space="preserve">4.2 From marketing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760"/>
            <w:shd w:fill="4F46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 is this for? What’s the ICP?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20–500-person companies that need CRM + support + HR without an enterprise suite — and partners (like an ERP vendor) who want a front-office product to attach to their install base. Free employee seats make HR-heavy businesses unusually cheap to land.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What’s the one-line pitch?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"Your sales, support and people — one AI-first workspace that plugs into the systems you already run."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is it different from Zoho/Freshworks/HubSpot?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product instead of a bundle of separately-priced apps; AI with governance (budget, audit, redaction) rather than AI sprinkles; white-label and platform console for partners; verticalized demo environments; unlimited free employee seats.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 we sell it under our brand?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 — per-org branding and portal today, Tier-1 branded sending, Enterprise white-label, and the platform admin console is built exactly for a partner operating many customer orgs.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 demo assets exist?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Eight seeded industry workspaces with a public /demo picker, a 61-page illustrated documentation set, a product showcase video and deck in the repo, and this runbook.</w:t>
            </w:r>
          </w:p>
        </w:tc>
      </w:tr>
      <w:tr>
        <w:tc>
          <w:tcPr>
            <w:tcW w:type="dxa" w:w="260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What’s the pricing story?</w:t>
            </w:r>
          </w:p>
        </w:tc>
        <w:tc>
          <w:tcPr>
            <w:tcW w:type="dxa" w:w="6760"/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Free forever tier to land; Pro $49/mo per org (not per seat) as the volume tier; Enterprise $149/mo for SSO/white-label. Simple enough to put on one slide.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fast can a customer onboard?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Same day: self-service workspace, invite links, CSV import with dedupe, and the AI setup generator configures industry terminology and starter automations in one click.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5. After the Demo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Same-day follow-up, split by audience: developers get the documentation PDF, /api/docs link and a proposed integration scenario; marketing gets the positioning one-liners, pricing table and a branded trial workspace link.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Propose a concrete next step for each side: a half-day integration spike with one developer, and one joint prospect demo with one marketer.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Answer every parked question explicitly in writing — parked-and-forgotten questions kill momentum.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6"/>
        <w:szCs w:val="16"/>
      </w:rPr>
      <w:t xml:space="preserve">Demo Runbook — CRMITdesk Evolved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◦"/>
      <w:lvlJc w:val="left"/>
      <w:pPr>
        <w:ind w:left="8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340"/>
    </w:pPr>
    <w:rPr>
      <w:rFonts w:ascii="Calibri Light" w:cs="Calibri Light" w:eastAsia="Calibri Light" w:hAnsi="Calibri Light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60"/>
    </w:pPr>
    <w:rPr>
      <w:rFonts w:ascii="Calibri Light" w:cs="Calibri Light" w:eastAsia="Calibri Light" w:hAnsi="Calibri Light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90"/>
    </w:pPr>
    <w:rPr>
      <w:rFonts w:ascii="Calibri" w:cs="Calibri" w:eastAsia="Calibri" w:hAnsi="Calibri"/>
      <w:b/>
      <w:bCs/>
      <w:color w:val="334155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817f1cf2bea3987014483b1b8ce1c438d4ed89.png"/><Relationship Id="rId10" Type="http://schemas.openxmlformats.org/officeDocument/2006/relationships/image" Target="media/26f890dcd883df0387e7d0e822db4ff8640c18fb.png"/><Relationship Id="rId11" Type="http://schemas.openxmlformats.org/officeDocument/2006/relationships/image" Target="media/2bc3585fc0140fc7ae63edff50f51ec17647308b.png"/><Relationship Id="rId12" Type="http://schemas.openxmlformats.org/officeDocument/2006/relationships/image" Target="media/514b23172f1be01d6bdf7b510a8ba0f57575352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CRMITdesk Evolved — Client Demo Runbook</dc:title>
  <dc:creator>CRMITdesk Evolved</dc:creator>
  <cp:lastModifiedBy>Un-named</cp:lastModifiedBy>
  <cp:revision>1</cp:revision>
  <dcterms:created xsi:type="dcterms:W3CDTF">2026-08-22T14:22:35.276Z</dcterms:created>
  <dcterms:modified xsi:type="dcterms:W3CDTF">2026-08-22T14:22:35.294Z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