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User Acceptance Testing (UAT) Report</w:t>
      </w:r>
    </w:p>
    <w:p>
      <w:pPr>
        <w:spacing w:after="240"/>
        <w:jc w:val="center"/>
      </w:pPr>
      <w:r>
        <w:rPr>
          <w:i/>
          <w:iCs/>
          <w:color w:val="555555"/>
          <w:sz w:val="24"/>
          <w:szCs w:val="24"/>
        </w:rPr>
        <w:t xml:space="preserve">SB Stocks – Stock Trading Simulation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pct" w:w="2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July 2026</w:t>
            </w:r>
          </w:p>
        </w:tc>
      </w:tr>
      <w:tr>
        <w:tc>
          <w:tcPr>
            <w:tcW w:type="pct" w:w="2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pct" w:w="7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SWTID-2026-3267</w:t>
            </w:r>
          </w:p>
        </w:tc>
      </w:tr>
      <w:tr>
        <w:tc>
          <w:tcPr>
            <w:tcW w:type="pct" w:w="2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7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SB Stocks – Full-Stack MERN Stock Trading Simulation Platform</w:t>
            </w:r>
          </w:p>
        </w:tc>
      </w:tr>
      <w:tr>
        <w:tc>
          <w:tcPr>
            <w:tcW w:type="pct" w:w="2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pct" w:w="7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</w:tbl>
    <w:p>
      <w:pPr>
        <w:pBdr>
          <w:bottom w:val="single" w:color="1F3864" w:sz="8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1. Project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pct" w:w="2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7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SB Stocks</w:t>
            </w:r>
          </w:p>
        </w:tc>
      </w:tr>
      <w:tr>
        <w:tc>
          <w:tcPr>
            <w:tcW w:type="pct" w:w="2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Description</w:t>
            </w:r>
          </w:p>
        </w:tc>
        <w:tc>
          <w:tcPr>
            <w:tcW w:type="pct" w:w="7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SB Stocks is a full-stack MERN (MongoDB, Express, React, Node.js) paper-trading platform that allows users to practise stock trading in a risk-free, simulated environment. Each user begins with a virtual balance of $100,000 and can trade across 100 US-listed stocks while monitoring live simulated price movements. The platform combines a real-time stock explorer, an interactive trading terminal, portfolio and transaction tracking, watchlists, and PDF/CSV reporting within a modern, responsive dark/light-mode interface, giving beginners and experienced traders alike a realistic space to build and test their trading strategies.</w:t>
            </w:r>
          </w:p>
        </w:tc>
      </w:tr>
      <w:tr>
        <w:tc>
          <w:tcPr>
            <w:tcW w:type="pct" w:w="2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Version</w:t>
            </w:r>
          </w:p>
        </w:tc>
        <w:tc>
          <w:tcPr>
            <w:tcW w:type="pct" w:w="7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pct" w:w="2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Testing Period</w:t>
            </w:r>
          </w:p>
        </w:tc>
        <w:tc>
          <w:tcPr>
            <w:tcW w:type="pct" w:w="7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05 July 2026 to 11 July 2026</w:t>
            </w:r>
          </w:p>
        </w:tc>
      </w:tr>
    </w:tbl>
    <w:p>
      <w:pPr>
        <w:pBdr>
          <w:bottom w:val="single" w:color="1F3864" w:sz="8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2. Testing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User registration, login, and secure JWT-based authentication (including demo Trader and Admin quick-login).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Stock Explorer – browsing, searching, sector filtering, sorting, and pagination across 100 seeded US stocks.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Live simulated price ticker and stock detail view with interactive time-series charts.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Order execution terminal – Buy and Sell transactions with real-time balance validation and portfolio updates.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Portfolio management – holdings breakdown, profit/loss calculation, and allocation charts.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Transaction ledger – trade history with BUY/SELL and date filters, and CSV export.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Watchlist – adding and removing favourite stocks with quick-trade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Portfolio report export in PDF and CSV formats.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Admin dashboard – platform statistics, user management, and stock management (CRUD).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Dark/Light theme toggle and overall responsiveness across devices.</w:t>
      </w:r>
    </w:p>
    <w:p>
      <w:pPr>
        <w:pBdr>
          <w:bottom w:val="single" w:color="1F3864" w:sz="8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3. Testing Environment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pct" w:w="2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URL / Location</w:t>
            </w:r>
          </w:p>
        </w:tc>
        <w:tc>
          <w:tcPr>
            <w:tcW w:type="pct" w:w="7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http://localhost:5173 (React + Vite front end) with API server at http://localhost:5000</w:t>
            </w:r>
          </w:p>
        </w:tc>
      </w:tr>
      <w:tr>
        <w:tc>
          <w:tcPr>
            <w:tcW w:type="pct" w:w="2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Credentials</w:t>
            </w:r>
          </w:p>
        </w:tc>
        <w:tc>
          <w:tcPr>
            <w:tcW w:type="pct" w:w="7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 Trader – trader@sbstocks.com / Trader@12345
Demo Admin – admin@sbstocks.com / Admin@12345</w:t>
            </w:r>
          </w:p>
        </w:tc>
      </w:tr>
    </w:tbl>
    <w:p>
      <w:pPr>
        <w:pBdr>
          <w:bottom w:val="single" w:color="1F3864" w:sz="8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4. Test Cases</w:t>
      </w:r>
    </w:p>
    <w:p>
      <w:pPr>
        <w:spacing w:after="120"/>
      </w:pPr>
      <w:r>
        <w:rPr>
          <w:sz w:val="21"/>
          <w:szCs w:val="21"/>
        </w:rPr>
        <w:t xml:space="preserve">A total of 10 representative test cases were executed, covering the core end-to-end user journeys of the platform. All test cases passed with no critical defects identified.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376"/>
        <w:gridCol w:w="3240"/>
        <w:gridCol w:w="2052"/>
        <w:gridCol w:w="1296"/>
        <w:gridCol w:w="756"/>
      </w:tblGrid>
      <w:tr>
        <w:trPr>
          <w:tblHeader/>
        </w:trPr>
        <w:tc>
          <w:tcPr>
            <w:tcW w:type="pct" w:w="10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pct" w:w="22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  <w:tc>
          <w:tcPr>
            <w:tcW w:type="pct" w:w="30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pct" w:w="19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pct" w:w="12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pct" w:w="7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pct" w:w="1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TC-001</w:t>
            </w:r>
          </w:p>
        </w:tc>
        <w:tc>
          <w:tcPr>
            <w:tcW w:type="pct" w:w="2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New user registration and login</w:t>
            </w:r>
          </w:p>
        </w:tc>
        <w:tc>
          <w:tcPr>
            <w:tcW w:type="pct" w:w="3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Navigate to the Register page.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Enter valid name, email, and password and submit.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Log out and log back in using the same credentials.</w:t>
            </w:r>
          </w:p>
        </w:tc>
        <w:tc>
          <w:tcPr>
            <w:tcW w:type="pct" w:w="19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 is created with a starting balance of $100,000; user can log in successfully and is redirected to the Dashboard.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Account created and login successful as expected.</w:t>
            </w:r>
          </w:p>
        </w:tc>
        <w:tc>
          <w:tcPr>
            <w:tcW w:type="pct" w:w="7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1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TC-002</w:t>
            </w:r>
          </w:p>
        </w:tc>
        <w:tc>
          <w:tcPr>
            <w:tcW w:type="pct" w:w="2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Demo Trader and Demo Admin quick login</w:t>
            </w:r>
          </w:p>
        </w:tc>
        <w:tc>
          <w:tcPr>
            <w:tcW w:type="pct" w:w="3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Open the Login page.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Click the Demo Trader quick-login button.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Repeat for the Demo Admin quick-login button.</w:t>
            </w:r>
          </w:p>
        </w:tc>
        <w:tc>
          <w:tcPr>
            <w:tcW w:type="pct" w:w="19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 demo accounts log in instantly without manual credential entry and load role-appropriate dashboards.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 demo logins worked and routed to the correct dashboards.</w:t>
            </w:r>
          </w:p>
        </w:tc>
        <w:tc>
          <w:tcPr>
            <w:tcW w:type="pct" w:w="7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1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TC-003</w:t>
            </w:r>
          </w:p>
        </w:tc>
        <w:tc>
          <w:tcPr>
            <w:tcW w:type="pct" w:w="2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 explorer search, filter, and pagination</w:t>
            </w:r>
          </w:p>
        </w:tc>
        <w:tc>
          <w:tcPr>
            <w:tcW w:type="pct" w:w="3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Open the Stocks page.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Search for a stock symbol (e.g., NVDA).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Apply a sector filter and change the page.</w:t>
            </w:r>
          </w:p>
        </w:tc>
        <w:tc>
          <w:tcPr>
            <w:tcW w:type="pct" w:w="19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Matching stocks display instantly; sector filter narrows results; pagination navigates correctly across all 100 stocks.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Search, filtering, and pagination performed as expected.</w:t>
            </w:r>
          </w:p>
        </w:tc>
        <w:tc>
          <w:tcPr>
            <w:tcW w:type="pct" w:w="7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1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TC-004</w:t>
            </w:r>
          </w:p>
        </w:tc>
        <w:tc>
          <w:tcPr>
            <w:tcW w:type="pct" w:w="2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Buy shares of a stock</w:t>
            </w:r>
          </w:p>
        </w:tc>
        <w:tc>
          <w:tcPr>
            <w:tcW w:type="pct" w:w="3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Open the Stock Details page for NVDA.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Enter quantity 10 in the order ticket.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Confirm the Buy order.</w:t>
            </w:r>
          </w:p>
        </w:tc>
        <w:tc>
          <w:tcPr>
            <w:tcW w:type="pct" w:w="19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is executed; account balance decreases by the total order amount; new holding appears in the Portfolio.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Order executed correctly; balance and portfolio updated in real time.</w:t>
            </w:r>
          </w:p>
        </w:tc>
        <w:tc>
          <w:tcPr>
            <w:tcW w:type="pct" w:w="7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1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TC-005</w:t>
            </w:r>
          </w:p>
        </w:tc>
        <w:tc>
          <w:tcPr>
            <w:tcW w:type="pct" w:w="2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 shares and verify transaction history</w:t>
            </w:r>
          </w:p>
        </w:tc>
        <w:tc>
          <w:tcPr>
            <w:tcW w:type="pct" w:w="3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Open the Portfolio page.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Select the NVDA holding and initiate a Sell order for 5 shares.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Confirm the order and open the Transactions page.</w:t>
            </w:r>
          </w:p>
        </w:tc>
        <w:tc>
          <w:tcPr>
            <w:tcW w:type="pct" w:w="19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Shares are deducted from the portfolio; balance is credited; a corresponding SELL entry appears in the transaction ledger.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Sell order processed and reflected accurately in the transaction ledger.</w:t>
            </w:r>
          </w:p>
        </w:tc>
        <w:tc>
          <w:tcPr>
            <w:tcW w:type="pct" w:w="7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1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TC-006</w:t>
            </w:r>
          </w:p>
        </w:tc>
        <w:tc>
          <w:tcPr>
            <w:tcW w:type="pct" w:w="2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Insufficient balance validation</w:t>
            </w:r>
          </w:p>
        </w:tc>
        <w:tc>
          <w:tcPr>
            <w:tcW w:type="pct" w:w="3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Open the order ticket for a high-priced stock.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Enter a quantity that exceeds the available balance.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Attempt to submit the Buy order.</w:t>
            </w:r>
          </w:p>
        </w:tc>
        <w:tc>
          <w:tcPr>
            <w:tcW w:type="pct" w:w="19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System blocks the transaction and displays an insufficient-balance error message.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Transaction was correctly blocked with an appropriate validation message.</w:t>
            </w:r>
          </w:p>
        </w:tc>
        <w:tc>
          <w:tcPr>
            <w:tcW w:type="pct" w:w="7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1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TC-007</w:t>
            </w:r>
          </w:p>
        </w:tc>
        <w:tc>
          <w:tcPr>
            <w:tcW w:type="pct" w:w="2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Watchlist addition and removal</w:t>
            </w:r>
          </w:p>
        </w:tc>
        <w:tc>
          <w:tcPr>
            <w:tcW w:type="pct" w:w="3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Open a stock's detail page.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Add the stock to the Watchlist.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Navigate to the Watchlist page and remove the stock.</w:t>
            </w:r>
          </w:p>
        </w:tc>
        <w:tc>
          <w:tcPr>
            <w:tcW w:type="pct" w:w="19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 appears in the Watchlist immediately after adding and is removed instantly on deletion.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Watchlist updates reflected correctly on both addition and removal.</w:t>
            </w:r>
          </w:p>
        </w:tc>
        <w:tc>
          <w:tcPr>
            <w:tcW w:type="pct" w:w="7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1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TC-008</w:t>
            </w:r>
          </w:p>
        </w:tc>
        <w:tc>
          <w:tcPr>
            <w:tcW w:type="pct" w:w="2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Portfolio report export (PDF and CSV)</w:t>
            </w:r>
          </w:p>
        </w:tc>
        <w:tc>
          <w:tcPr>
            <w:tcW w:type="pct" w:w="3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Open the Portfolio page.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Click Export PDF.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Click Export CSV.</w:t>
            </w:r>
          </w:p>
        </w:tc>
        <w:tc>
          <w:tcPr>
            <w:tcW w:type="pct" w:w="19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 files are generated and downloaded with accurate holdings, quantities, and profit/loss values.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Both PDF and CSV files downloaded with correct portfolio data.</w:t>
            </w:r>
          </w:p>
        </w:tc>
        <w:tc>
          <w:tcPr>
            <w:tcW w:type="pct" w:w="7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1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TC-009</w:t>
            </w:r>
          </w:p>
        </w:tc>
        <w:tc>
          <w:tcPr>
            <w:tcW w:type="pct" w:w="2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stock and user management</w:t>
            </w:r>
          </w:p>
        </w:tc>
        <w:tc>
          <w:tcPr>
            <w:tcW w:type="pct" w:w="3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Log in as Admin.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Open Admin Dashboard and edit an existing stock's price.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View the Manage Users list.</w:t>
            </w:r>
          </w:p>
        </w:tc>
        <w:tc>
          <w:tcPr>
            <w:tcW w:type="pct" w:w="19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Stock update is saved and reflected on the Stock Explorer; user list displays accurate registered users.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edits saved successfully; user list displayed correctly.</w:t>
            </w:r>
          </w:p>
        </w:tc>
        <w:tc>
          <w:tcPr>
            <w:tcW w:type="pct" w:w="7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1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TC-010</w:t>
            </w:r>
          </w:p>
        </w:tc>
        <w:tc>
          <w:tcPr>
            <w:tcW w:type="pct" w:w="2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Dark / Light theme toggle and responsiveness</w:t>
            </w:r>
          </w:p>
        </w:tc>
        <w:tc>
          <w:tcPr>
            <w:tcW w:type="pct" w:w="3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Toggle the theme switch on the top navigation bar.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Resize the browser window / open on a mobile viewport.</w:t>
            </w:r>
          </w:p>
        </w:tc>
        <w:tc>
          <w:tcPr>
            <w:tcW w:type="pct" w:w="19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Theme switches instantly across all pages; layout remains responsive and usable on smaller screens.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Theme toggled smoothly; layout adapted correctly across screen sizes.</w:t>
            </w:r>
          </w:p>
        </w:tc>
        <w:tc>
          <w:tcPr>
            <w:tcW w:type="pct" w:w="7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Pass</w:t>
            </w:r>
          </w:p>
        </w:tc>
      </w:tr>
    </w:tbl>
    <w:p>
      <w:pPr>
        <w:pBdr>
          <w:bottom w:val="single" w:color="1F3864" w:sz="8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5. Bug Tracking</w:t>
      </w:r>
    </w:p>
    <w:p>
      <w:pPr>
        <w:spacing w:after="120"/>
      </w:pPr>
      <w:r>
        <w:rPr>
          <w:sz w:val="21"/>
          <w:szCs w:val="21"/>
        </w:rPr>
        <w:t xml:space="preserve">Three minor defects were identified during testing, all of which were resolved and closed prior to sign-off.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92"/>
        <w:gridCol w:w="3024"/>
        <w:gridCol w:w="1296"/>
        <w:gridCol w:w="1296"/>
        <w:gridCol w:w="1512"/>
      </w:tblGrid>
      <w:tr>
        <w:trPr>
          <w:tblHeader/>
        </w:trPr>
        <w:tc>
          <w:tcPr>
            <w:tcW w:type="pct" w:w="10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pct" w:w="24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Bug Description</w:t>
            </w:r>
          </w:p>
        </w:tc>
        <w:tc>
          <w:tcPr>
            <w:tcW w:type="pct" w:w="28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Steps to Reproduce</w:t>
            </w:r>
          </w:p>
        </w:tc>
        <w:tc>
          <w:tcPr>
            <w:tcW w:type="pct" w:w="12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12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14%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Additional Feedback</w:t>
            </w:r>
          </w:p>
        </w:tc>
      </w:tr>
      <w:tr>
        <w:tc>
          <w:tcPr>
            <w:tcW w:type="pct" w:w="1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BG-001</w:t>
            </w:r>
          </w:p>
        </w:tc>
        <w:tc>
          <w:tcPr>
            <w:tcW w:type="pct" w:w="24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Portfolio P&amp;L percentage briefly showed a stale value immediately after executing a Sell order.</w:t>
            </w:r>
          </w:p>
        </w:tc>
        <w:tc>
          <w:tcPr>
            <w:tcW w:type="pct" w:w="28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Open Portfolio page.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Sell a partial quantity of a held stock.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Observe the P&amp;L percentage before the page auto-refreshes.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Closed</w:t>
            </w:r>
          </w:p>
        </w:tc>
        <w:tc>
          <w:tcPr>
            <w:tcW w:type="pct" w:w="14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Resolved by refreshing portfolio state immediately after transaction confirmation.</w:t>
            </w:r>
          </w:p>
        </w:tc>
      </w:tr>
      <w:tr>
        <w:tc>
          <w:tcPr>
            <w:tcW w:type="pct" w:w="1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BG-002</w:t>
            </w:r>
          </w:p>
        </w:tc>
        <w:tc>
          <w:tcPr>
            <w:tcW w:type="pct" w:w="24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CSV export of the transaction ledger did not apply the active date-range filter.</w:t>
            </w:r>
          </w:p>
        </w:tc>
        <w:tc>
          <w:tcPr>
            <w:tcW w:type="pct" w:w="28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Open Transactions page.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Apply a custom date filter.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3. Click Export CSV.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Closed</w:t>
            </w:r>
          </w:p>
        </w:tc>
        <w:tc>
          <w:tcPr>
            <w:tcW w:type="pct" w:w="14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Fixed by passing the active filter parameters to the export handler.</w:t>
            </w:r>
          </w:p>
        </w:tc>
      </w:tr>
      <w:tr>
        <w:tc>
          <w:tcPr>
            <w:tcW w:type="pct" w:w="10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BG-003</w:t>
            </w:r>
          </w:p>
        </w:tc>
        <w:tc>
          <w:tcPr>
            <w:tcW w:type="pct" w:w="24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ticker on the landing page overlapped with the navigation bar on narrow mobile widths.</w:t>
            </w:r>
          </w:p>
        </w:tc>
        <w:tc>
          <w:tcPr>
            <w:tcW w:type="pct" w:w="28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 Open the Home page on a mobile viewport (&lt; 380px).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2. Observe the top live ticker bar.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pct" w:w="12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B34"/>
                <w:sz w:val="20"/>
                <w:szCs w:val="20"/>
              </w:rPr>
              <w:t xml:space="preserve">Closed</w:t>
            </w:r>
          </w:p>
        </w:tc>
        <w:tc>
          <w:tcPr>
            <w:tcW w:type="pct" w:w="14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Resolved with adjusted responsive breakpoints for the ticker container.</w:t>
            </w:r>
          </w:p>
        </w:tc>
      </w:tr>
    </w:tbl>
    <w:p>
      <w:pPr>
        <w:pBdr>
          <w:bottom w:val="single" w:color="1F3864" w:sz="8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6. 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pct" w:w="2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Tester Name</w:t>
            </w:r>
          </w:p>
        </w:tc>
        <w:tc>
          <w:tcPr>
            <w:tcW w:type="pct" w:w="7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 L Kesavaananda</w:t>
            </w:r>
          </w:p>
        </w:tc>
      </w:tr>
      <w:tr>
        <w:tc>
          <w:tcPr>
            <w:tcW w:type="pct" w:w="2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 July 2026</w:t>
            </w:r>
          </w:p>
        </w:tc>
      </w:tr>
      <w:tr>
        <w:tc>
          <w:tcPr>
            <w:tcW w:type="pct" w:w="2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pct" w:w="75%"/>
            <w:tcBorders>
              <w:top w:val="single" w:color="9DB2CE" w:sz="4"/>
              <w:left w:val="single" w:color="9DB2CE" w:sz="4"/>
              <w:bottom w:val="single" w:color="9DB2CE" w:sz="4"/>
              <w:right w:val="single" w:color="9DB2CE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 L Kesavaananda</w:t>
            </w:r>
          </w:p>
        </w:tc>
      </w:tr>
    </w:tbl>
    <w:p>
      <w:pPr>
        <w:pBdr>
          <w:bottom w:val="single" w:color="1F3864" w:sz="8" w:space="4"/>
        </w:pBdr>
        <w:spacing w:after="140" w:before="320"/>
      </w:pPr>
      <w:r>
        <w:rPr>
          <w:b/>
          <w:bCs/>
          <w:color w:val="1F3864"/>
          <w:sz w:val="26"/>
          <w:szCs w:val="26"/>
        </w:rPr>
        <w:t xml:space="preserve">7.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All test cases covered both positive and negative scenarios, including boundary conditions such as insufficient balance and invalid input handling.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Detailed feedback and improvement suggestions were captured alongside each executed test case and logged defect.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Bug tracking recorded severity, current status, and reproduction steps for every identified issue.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This report has been reviewed and signed off ahead of proceeding with deployment.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2026-07-14T14:33:26.212Z</dcterms:created>
  <dcterms:modified xsi:type="dcterms:W3CDTF">2026-07-14T14:33:26.239Z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