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Machine Learning-Based Approaches for CO₂ Capture in Porous Polymer Networks: A Transfer Learning and Graph-LLM Hybrid Framework</w:t>
      </w:r>
    </w:p>
    <w:p>
      <w:pPr>
        <w:jc w:val="center"/>
      </w:pPr>
      <w:r>
        <w:rPr>
          <w:i/>
          <w:sz w:val="24"/>
        </w:rPr>
        <w:t>Project Proposal and Research Plan</w:t>
      </w:r>
    </w:p>
    <w:p/>
    <w:p>
      <w:pPr>
        <w:pStyle w:val="Heading1"/>
      </w:pPr>
      <w:r>
        <w:t>1. Executive Summary</w:t>
      </w:r>
    </w:p>
    <w:p>
      <w:r>
        <w:t>This project aims to develop accurate and robust machine learning (ML) models for predicting CO₂ capture properties in porous polymer networks (PPNs), a critical material class for achieving sustainability goals in carbon capture and storage (CCS). The primary challenge is the limited availability of experimental and computational data for PPNs compared to other material classes. To address this constraint, we propose a novel transfer learning framework that combines graph neural networks (GNNs) and large language models (LLMs) to maximize learning efficiency and model generalizability.</w:t>
        <w:br/>
        <w:br/>
        <w:t>The proposed approach leverages multiple data sources through domain adaptation, pre-trained models from related material systems, and fine-tuning strategies optimized for small datasets. Our hybrid framework integrates structural information (via GNNs) with textual and contextual information (via LLMs) to create comprehensive material representations and predictions.</w:t>
      </w:r>
    </w:p>
    <w:p>
      <w:pPr>
        <w:pStyle w:val="Heading1"/>
      </w:pPr>
      <w:r>
        <w:t>2. Background and Motivation</w:t>
      </w:r>
    </w:p>
    <w:p>
      <w:pPr>
        <w:pStyle w:val="Heading2"/>
      </w:pPr>
      <w:r>
        <w:t>2.1 Polymer Informatics and CO₂ Capture</w:t>
      </w:r>
    </w:p>
    <w:p>
      <w:r>
        <w:t>Porous polymer networks represent a promising material class for post-combustion CO₂ capture due to their tunable pore structures, low cost compared to traditional adsorbents, and potential for scalability. However, the development of effective PPNs requires rapid screening of candidate materials and understanding of structure-property relationships. Traditional experimental approaches are time-consuming and expensive, making ML-accelerated discovery essential for meeting climate targets and supporting circular economy objectives.</w:t>
      </w:r>
    </w:p>
    <w:p>
      <w:pPr>
        <w:pStyle w:val="Heading2"/>
      </w:pPr>
      <w:r>
        <w:t>2.2 Data Scarcity and Transfer Learning Opportunity</w:t>
      </w:r>
    </w:p>
    <w:p>
      <w:r>
        <w:t>A critical bottleneck in polymer informatics is the limited size of publicly available datasets for PPNs compared to general chemistry datasets (QM9, ZINC) or other material classes (MOFs, zeolites). Transfer learning offers a solution by leveraging knowledge from related domains:</w:t>
        <w:br/>
        <w:t xml:space="preserve">    </w:t>
        <w:br/>
        <w:t>• Domain similarity: Related porous materials (MOFs, COFs) share structural and chemical principles</w:t>
        <w:br/>
        <w:t>• Feature reuse: Molecular fingerprints and topological features are transferable across material systems</w:t>
        <w:br/>
        <w:t>• Model initialization: Pre-trained models provide better starting points, reducing convergence time on small datasets</w:t>
        <w:br/>
        <w:t>• Synthetic data augmentation: Transfer learning enables effective use of computational predictions as training signals</w:t>
      </w:r>
    </w:p>
    <w:p>
      <w:pPr>
        <w:pStyle w:val="Heading2"/>
      </w:pPr>
      <w:r>
        <w:t>2.3 Hybrid Graph-LLM Approach Rationale</w:t>
      </w:r>
    </w:p>
    <w:p>
      <w:r>
        <w:t>Combining GNNs with LLMs addresses complementary aspects of the materials discovery problem:</w:t>
        <w:br/>
        <w:br/>
        <w:t>Graph Neural Networks: Capture structural and topological information essential for property prediction. GNNs naturally model molecular and crystal structures as graphs, learning representations of atomic connectivity, geometry, and pore architecture.</w:t>
        <w:br/>
        <w:br/>
        <w:t>Large Language Models: Process diverse information sources including material descriptions, synthesis protocols, experimental contexts, and literature metadata. LLMs can extract implicit knowledge from unstructured text and serve as feature extractors for composite predictions.</w:t>
      </w:r>
    </w:p>
    <w:p>
      <w:pPr>
        <w:pStyle w:val="Heading1"/>
      </w:pPr>
      <w:r>
        <w:t>3. Project Goals and Objectives</w:t>
      </w:r>
    </w:p>
    <w:p>
      <w:pPr>
        <w:pStyle w:val="Heading2"/>
      </w:pPr>
      <w:r>
        <w:t>3.1 Primary Goals</w:t>
      </w:r>
    </w:p>
    <w:p>
      <w:r>
        <w:t>1. Develop accurate ML models for predicting CO₂ adsorption capacity, selectivity (CO₂/N₂), kinetics, and stability in PPNs</w:t>
        <w:br/>
        <w:br/>
        <w:t>2. Implement transfer learning strategies that effectively leverage limited PPN data while utilizing larger related material datasets</w:t>
        <w:br/>
        <w:br/>
        <w:t>3. Create a hybrid graph-LLM framework that integrates structure-based (GNN) and context-based (LLM) predictions</w:t>
        <w:br/>
        <w:br/>
        <w:t>4. Demonstrate generalizability of developed models on diverse PPN chemistries and topologies</w:t>
      </w:r>
    </w:p>
    <w:p>
      <w:pPr>
        <w:pStyle w:val="Heading2"/>
      </w:pPr>
      <w:r>
        <w:t>3.2 Specific Objectives</w:t>
      </w:r>
    </w:p>
    <w:p>
      <w:pPr>
        <w:pStyle w:val="ListBullet"/>
      </w:pPr>
      <w:r>
        <w:rPr>
          <w:b/>
        </w:rPr>
        <w:t xml:space="preserve">Objective 1: </w:t>
      </w:r>
      <w:r>
        <w:t>Data Curation and Preparation: Compile and curate PPN datasets from literature, computational databases, and experimental collaborators. Create standardized representations (molecular graphs, text descriptions, property labels).</w:t>
      </w:r>
    </w:p>
    <w:p>
      <w:pPr>
        <w:pStyle w:val="ListBullet"/>
      </w:pPr>
      <w:r>
        <w:rPr>
          <w:b/>
        </w:rPr>
        <w:t xml:space="preserve">Objective 2: </w:t>
      </w:r>
      <w:r>
        <w:t>Transfer Learning Framework Design: Develop approaches to transfer knowledge from MOFs, COFs, and general molecular datasets to PPNs. Implement domain adaptation techniques (fine-tuning, feature alignment, adversarial methods).</w:t>
      </w:r>
    </w:p>
    <w:p>
      <w:pPr>
        <w:pStyle w:val="ListBullet"/>
      </w:pPr>
      <w:r>
        <w:rPr>
          <w:b/>
        </w:rPr>
        <w:t xml:space="preserve">Objective 3: </w:t>
      </w:r>
      <w:r>
        <w:t>Graph Neural Network Models: Develop and benchmark GNN architectures (Message Passing Neural Networks, Graph Attention Networks, SchNet variants) for property prediction.</w:t>
      </w:r>
    </w:p>
    <w:p>
      <w:pPr>
        <w:pStyle w:val="ListBullet"/>
      </w:pPr>
      <w:r>
        <w:rPr>
          <w:b/>
        </w:rPr>
        <w:t xml:space="preserve">Objective 4: </w:t>
      </w:r>
      <w:r>
        <w:t>LLM Integration: Fine-tune pre-trained language models (BERT, GPT variants optimized for chemistry) on PPN literature and material descriptions. Develop embedding extraction and fusion strategies.</w:t>
      </w:r>
    </w:p>
    <w:p>
      <w:pPr>
        <w:pStyle w:val="ListBullet"/>
      </w:pPr>
      <w:r>
        <w:rPr>
          <w:b/>
        </w:rPr>
        <w:t xml:space="preserve">Objective 5: </w:t>
      </w:r>
      <w:r>
        <w:t>Hybrid Framework Development: Create unified framework combining GNN and LLM predictions through ensemble methods, multi-task learning, or attention-based fusion.</w:t>
      </w:r>
    </w:p>
    <w:p>
      <w:pPr>
        <w:pStyle w:val="ListBullet"/>
      </w:pPr>
      <w:r>
        <w:rPr>
          <w:b/>
        </w:rPr>
        <w:t xml:space="preserve">Objective 6: </w:t>
      </w:r>
      <w:r>
        <w:t>Model Validation and Benchmarking: Compare against baselines, validate on held-out test sets, assess performance across different PPN families.</w:t>
      </w:r>
    </w:p>
    <w:p>
      <w:pPr>
        <w:pStyle w:val="ListBullet"/>
      </w:pPr>
      <w:r>
        <w:rPr>
          <w:b/>
        </w:rPr>
        <w:t xml:space="preserve">Objective 7: </w:t>
      </w:r>
      <w:r>
        <w:t>Deployment and Screening: Apply trained models for high-throughput virtual screening of novel PPN candidates. Guide experimental synthesis and characterization.</w:t>
      </w:r>
    </w:p>
    <w:p>
      <w:pPr>
        <w:pStyle w:val="Heading1"/>
      </w:pPr>
      <w:r>
        <w:t>4. Technical Approach and Methodology</w:t>
      </w:r>
    </w:p>
    <w:p>
      <w:pPr>
        <w:pStyle w:val="Heading2"/>
      </w:pPr>
      <w:r>
        <w:t>4.1 Data Strategy</w:t>
      </w:r>
    </w:p>
    <w:p>
      <w:pPr>
        <w:pStyle w:val="Heading2"/>
      </w:pPr>
      <w:r>
        <w:t>4.1.1 Data Sources and Compilation</w:t>
      </w:r>
    </w:p>
    <w:p>
      <w:pPr>
        <w:pStyle w:val="ListBullet"/>
      </w:pPr>
      <w:r>
        <w:rPr>
          <w:b/>
        </w:rPr>
        <w:t xml:space="preserve">PPN Experimental Data: </w:t>
      </w:r>
      <w:r>
        <w:t>Literature mining, published datasets, experimental collaborator contributions</w:t>
      </w:r>
    </w:p>
    <w:p>
      <w:pPr>
        <w:pStyle w:val="ListBullet"/>
      </w:pPr>
      <w:r>
        <w:rPr>
          <w:b/>
        </w:rPr>
        <w:t xml:space="preserve">Computational Data: </w:t>
      </w:r>
      <w:r>
        <w:t>High-throughput simulations (Grand Canonical Monte Carlo for adsorption, Molecular Dynamics for kinetics)</w:t>
      </w:r>
    </w:p>
    <w:p>
      <w:pPr>
        <w:pStyle w:val="ListBullet"/>
      </w:pPr>
      <w:r>
        <w:rPr>
          <w:b/>
        </w:rPr>
        <w:t xml:space="preserve">Related Material Data: </w:t>
      </w:r>
      <w:r>
        <w:t>MOF and COF datasets for transfer learning initialization</w:t>
      </w:r>
    </w:p>
    <w:p>
      <w:pPr>
        <w:pStyle w:val="ListBullet"/>
      </w:pPr>
      <w:r>
        <w:rPr>
          <w:b/>
        </w:rPr>
        <w:t xml:space="preserve">Textual Data: </w:t>
      </w:r>
      <w:r>
        <w:t>Synthesis procedures, characterization protocols, material descriptions for LLM training</w:t>
      </w:r>
    </w:p>
    <w:p>
      <w:pPr>
        <w:pStyle w:val="Heading2"/>
      </w:pPr>
      <w:r>
        <w:t>4.1.2 Data Standardization and Representation</w:t>
      </w:r>
    </w:p>
    <w:p>
      <w:r>
        <w:t>Molecular Graph Representation: Convert PPN structures to multi-level graphs</w:t>
        <w:br/>
        <w:t xml:space="preserve">  • Atomic level: Atoms as nodes, bonds as edges (with bond type attributes)</w:t>
        <w:br/>
        <w:t xml:space="preserve">  • Functional group level: Functional groups as super-nodes</w:t>
        <w:br/>
        <w:t xml:space="preserve">  • Hierarchical: Combine atomic connectivity with pore-level descriptors</w:t>
        <w:br/>
        <w:br/>
        <w:t>Text Representations: Standardize material descriptions</w:t>
        <w:br/>
        <w:t xml:space="preserve">  • SMILES/SELFIES strings for molecular fragments</w:t>
        <w:br/>
        <w:t xml:space="preserve">  • Structured synthesis protocols in controlled format</w:t>
        <w:br/>
        <w:t xml:space="preserve">  • Metadata fields (temperature, pressure conditions, etc.)</w:t>
        <w:br/>
        <w:br/>
        <w:t>Property Labels: Normalize all property targets to standard units and conditions</w:t>
        <w:br/>
        <w:t xml:space="preserve">  • CO₂ adsorption capacity (mol/kg at 298K, 1 bar)</w:t>
        <w:br/>
        <w:t xml:space="preserve">  • Selectivity metrics (Henry's law coefficients, IAST selectivity)</w:t>
        <w:br/>
        <w:t xml:space="preserve">  • Kinetic properties (diffusion coefficients, equilibration times)</w:t>
        <w:br/>
        <w:t xml:space="preserve">  • Stability metrics (chemical/thermal stability scores)</w:t>
      </w:r>
    </w:p>
    <w:p>
      <w:pPr>
        <w:pStyle w:val="Heading2"/>
      </w:pPr>
      <w:r>
        <w:t>4.2 Transfer Learning Architecture</w:t>
      </w:r>
    </w:p>
    <w:p>
      <w:pPr>
        <w:pStyle w:val="Heading2"/>
      </w:pPr>
      <w:r>
        <w:t>4.2.1 Source Model Selection and Pre-training</w:t>
      </w:r>
    </w:p>
    <w:p>
      <w:r>
        <w:t>Strategy: Initialize models with knowledge from larger, related datasets before fine-tuning on PPN data</w:t>
        <w:br/>
        <w:br/>
        <w:t>Source Domains (in priority order):</w:t>
        <w:br/>
        <w:t>1. MOF datasets (most similar material class, large available databases like CoRE-MOF, QMOF)</w:t>
        <w:br/>
        <w:t>2. COF datasets (similar porous architecture, complementary chemistry)</w:t>
        <w:br/>
        <w:t>3. General molecular property prediction (QM9, ZINC subsets)</w:t>
        <w:br/>
        <w:t>4. Chemistry-specific language models (ChemBERTa, SciBERT trained on chemical literature)</w:t>
        <w:br/>
        <w:br/>
        <w:t>Pre-training Tasks:</w:t>
        <w:br/>
        <w:t xml:space="preserve">  • Self-supervised: Contrastive learning on molecular graphs (SimCLR variants), masked language modeling</w:t>
        <w:br/>
        <w:t xml:space="preserve">  • Supervised: Property prediction on source domain datasets</w:t>
        <w:br/>
        <w:t xml:space="preserve">  • Multi-task: Simultaneous prediction of multiple related properties to learn robust representations</w:t>
      </w:r>
    </w:p>
    <w:p>
      <w:pPr>
        <w:pStyle w:val="Heading2"/>
      </w:pPr>
      <w:r>
        <w:t>4.2.2 Domain Adaptation Techniques</w:t>
      </w:r>
    </w:p>
    <w:p>
      <w:r>
        <w:t>Fine-tuning Strategy:</w:t>
        <w:br/>
        <w:t xml:space="preserve">  • Progressive unfreezing: Gradually unfreeze layers from top (task-specific) to bottom (general features)</w:t>
        <w:br/>
        <w:t xml:space="preserve">  • Low-rank adaptation: Use LoRA or similar parameter-efficient fine-tuning to reduce overfitting risk</w:t>
        <w:br/>
        <w:t xml:space="preserve">  • Multi-task learning: Simultaneously train on multiple PPN properties to regularize learning</w:t>
        <w:br/>
        <w:br/>
        <w:t>Feature Alignment (when source and target graph structures differ):</w:t>
        <w:br/>
        <w:t xml:space="preserve">  • Adversarial domain adaptation: Train domain discriminator to ensure learned representations are domain-invariant</w:t>
        <w:br/>
        <w:t xml:space="preserve">  • Instance weighting: Assign higher weights to source samples most similar to target distribution</w:t>
        <w:br/>
        <w:t xml:space="preserve">  • Mixture of experts: Develop separate model branches for different PPN chemistries with gating mechanism</w:t>
        <w:br/>
        <w:br/>
        <w:t>Synthetic Data Augmentation:</w:t>
        <w:br/>
        <w:t xml:space="preserve">  • Graph augmentation: Controlled modifications (atom substitutions, structural perturbations) with property interpolation</w:t>
        <w:br/>
        <w:t xml:space="preserve">  • Computational predictions: Use physics-based simulations on limited structures to expand training set</w:t>
        <w:br/>
        <w:t xml:space="preserve">  • Generative models: Train VAEs or diffusion models on source domain to generate realistic synthetic structures</w:t>
      </w:r>
    </w:p>
    <w:p>
      <w:pPr>
        <w:pStyle w:val="Heading2"/>
      </w:pPr>
      <w:r>
        <w:t>4.3 Graph Neural Network Models</w:t>
      </w:r>
    </w:p>
    <w:p>
      <w:pPr>
        <w:pStyle w:val="Heading2"/>
      </w:pPr>
      <w:r>
        <w:t>4.3.1 GNN Architecture Selection</w:t>
      </w:r>
    </w:p>
    <w:p>
      <w:r>
        <w:t>Base Architectures to Explore:</w:t>
        <w:br/>
        <w:br/>
        <w:t>Message Passing Neural Networks (MPNN):</w:t>
        <w:br/>
        <w:t xml:space="preserve">  • General framework: h_i^(k+1) = UPDATE(h_i^(k), AGGREGATE({h_j^(k) : j ∈ N(i)}))</w:t>
        <w:br/>
        <w:t xml:space="preserve">  • Advantages: Flexible, captures local chemical environment incrementally</w:t>
        <w:br/>
        <w:t xml:space="preserve">  • Application: Bond and atom-level property prediction in PPNs</w:t>
        <w:br/>
        <w:br/>
        <w:t>Graph Attention Networks (GAT):</w:t>
        <w:br/>
        <w:t xml:space="preserve">  • Learns attention weights for aggregating neighbor features</w:t>
        <w:br/>
        <w:t xml:space="preserve">  • Advantages: Interpretability via attention visualization; captures variable-importance neighbors</w:t>
        <w:br/>
        <w:t xml:space="preserve">  • Application: Identifying key structural features for CO₂ binding</w:t>
        <w:br/>
        <w:br/>
        <w:t>SchNet and Continuous Filter Convolutions:</w:t>
        <w:br/>
        <w:t xml:space="preserve">  • Handles continuous-valued edge features (distances, angles)</w:t>
        <w:br/>
        <w:t xml:space="preserve">  • Advantages: Naturally incorporates geometric information</w:t>
        <w:br/>
        <w:t xml:space="preserve">  • Application: Leveraging 3D pore geometry and inter-atomic distances</w:t>
        <w:br/>
        <w:br/>
        <w:t>Graph Isomorphism Network (GIN):</w:t>
        <w:br/>
        <w:t xml:space="preserve">  • Strong theoretical properties for node classification</w:t>
        <w:br/>
        <w:t xml:space="preserve">  • Advantages: Powerful discriminative capability; efficiently learnable</w:t>
        <w:br/>
        <w:t xml:space="preserve">  • Application: Distinguishing structurally similar PPNs with different properties</w:t>
        <w:br/>
        <w:br/>
        <w:t>Hierarchical/Multi-level GNNs:</w:t>
        <w:br/>
        <w:t xml:space="preserve">  • Separate branches for atom-level and functional group-level graphs</w:t>
        <w:br/>
        <w:t xml:space="preserve">  • Advantages: Captures multi-scale PPN architecture (monomer units → polymers → porous networks)</w:t>
        <w:br/>
        <w:t xml:space="preserve">  • Application: Compositional property prediction</w:t>
      </w:r>
    </w:p>
    <w:p>
      <w:pPr>
        <w:pStyle w:val="Heading2"/>
      </w:pPr>
      <w:r>
        <w:t>4.3.2 GNN Training and Regularization</w:t>
      </w:r>
    </w:p>
    <w:p>
      <w:r>
        <w:t>Architectural Choices:</w:t>
        <w:br/>
        <w:t xml:space="preserve">  • Depth: 3-5 message passing layers (balance expressiveness vs. over-smoothing)</w:t>
        <w:br/>
        <w:t xml:space="preserve">  • Aggregation function: Sum, mean, or attention-weighted aggregation</w:t>
        <w:br/>
        <w:t xml:space="preserve">  • Readout layer: Global mean pooling or set2set for whole-graph predictions</w:t>
        <w:br/>
        <w:t xml:space="preserve">  • Skip connections and normalization: Layer normalization, batch normalization (careful on small batches)</w:t>
        <w:br/>
        <w:br/>
        <w:t>Loss Functions and Regularization:</w:t>
        <w:br/>
        <w:t xml:space="preserve">  • Primary: Mean squared error (regression), focal/weighted loss (class imbalance)</w:t>
        <w:br/>
        <w:t xml:space="preserve">  • Auxiliary losses: Multi-task learning (predict CO₂ adsorption + selectivity + stability simultaneously)</w:t>
        <w:br/>
        <w:t xml:space="preserve">  • Regularization: L1/L2 penalties, dropout (0.3-0.5), early stopping</w:t>
        <w:br/>
        <w:t xml:space="preserve">  • Uncertainty quantification: Bayesian neural networks or ensemble methods for confidence intervals</w:t>
      </w:r>
    </w:p>
    <w:p>
      <w:pPr>
        <w:pStyle w:val="Heading2"/>
      </w:pPr>
      <w:r>
        <w:t>4.4 Large Language Model Integration</w:t>
      </w:r>
    </w:p>
    <w:p>
      <w:pPr>
        <w:pStyle w:val="Heading2"/>
      </w:pPr>
      <w:r>
        <w:t>4.4.1 LLM Selection and Fine-tuning</w:t>
      </w:r>
    </w:p>
    <w:p>
      <w:r>
        <w:t>Base Models:</w:t>
        <w:br/>
        <w:t xml:space="preserve">  • ChemBERTa: Pre-trained on chemical literature and SMILES, optimized for chemistry tasks</w:t>
        <w:br/>
        <w:t xml:space="preserve">  • SciBERT: Trained on scientific papers, captures domain context</w:t>
        <w:br/>
        <w:t xml:space="preserve">  • Domain-specific MPNNs with text: Combine BERT embeddings with molecular graphs</w:t>
        <w:br/>
        <w:t xml:space="preserve">  • Optional: Decoder-based models (GPT variants) for generating textual explanations</w:t>
        <w:br/>
        <w:br/>
        <w:t>Fine-tuning Strategy:</w:t>
        <w:br/>
        <w:t xml:space="preserve">  • Adapter modules: Insert small trainable adapters between frozen pre-trained layers (parameter-efficient)</w:t>
        <w:br/>
        <w:t xml:space="preserve">  • Contrastive learning: Maximize similarity between material descriptions and their property vectors</w:t>
        <w:br/>
        <w:t xml:space="preserve">  • Property classification: Fine-tune on binary/categorical tasks (high-CO₂-capacity vs. low)</w:t>
        <w:br/>
        <w:t xml:space="preserve">  • Description generation: Train to generate synthesis protocols or material property descriptions</w:t>
      </w:r>
    </w:p>
    <w:p>
      <w:pPr>
        <w:pStyle w:val="Heading2"/>
      </w:pPr>
      <w:r>
        <w:t>4.4.2 Feature Extraction and Representation Fusion</w:t>
      </w:r>
    </w:p>
    <w:p>
      <w:r>
        <w:t>LLM Feature Extraction:</w:t>
        <w:br/>
        <w:t xml:space="preserve">  • Contextualized embeddings: Extract [CLS] token or averaged token embeddings from BERT</w:t>
        <w:br/>
        <w:t xml:space="preserve">  • Pooling strategies: Attention-weighted pooling over token representations</w:t>
        <w:br/>
        <w:t xml:space="preserve">  • Descriptor extraction: Dedicated output heads for material descriptors (pore size, surface area, chemistry)</w:t>
        <w:br/>
        <w:br/>
        <w:t>Representation Fusion Strategies:</w:t>
        <w:br/>
        <w:t xml:space="preserve">  • Early fusion: Concatenate GNN and LLM embeddings before final prediction layer</w:t>
        <w:br/>
        <w:t xml:space="preserve">  • Late fusion: Separate prediction heads for GNN and LLM, combine via weighted ensemble or learned gates</w:t>
        <w:br/>
        <w:t xml:space="preserve">  • Attention-based fusion: Cross-attention between GNN and LLM representations</w:t>
        <w:br/>
        <w:t xml:space="preserve">  • Multi-modal learning: Shared latent space via adversarial losses or metric learning</w:t>
      </w:r>
    </w:p>
    <w:p>
      <w:pPr>
        <w:pStyle w:val="Heading2"/>
      </w:pPr>
      <w:r>
        <w:t>4.5 Model Ensemble and Validation</w:t>
      </w:r>
    </w:p>
    <w:p>
      <w:r>
        <w:t>Ensemble Strategy:</w:t>
        <w:br/>
        <w:t xml:space="preserve">  1. Base model ensemble: Combine predictions from multiple GNN architectures</w:t>
        <w:br/>
        <w:t xml:space="preserve">  2. Transfer source ensemble: Models pre-trained on different source domains</w:t>
        <w:br/>
        <w:t xml:space="preserve">  3. Voting/averaging: Weighted ensemble with weights optimized on validation set</w:t>
        <w:br/>
        <w:t xml:space="preserve">  4. Stacked ensemble: Meta-learner trained to optimally combine base model predictions</w:t>
        <w:br/>
        <w:br/>
        <w:t>Cross-validation and Metrics:</w:t>
        <w:br/>
        <w:t xml:space="preserve">  • Stratified k-fold cross-validation (5-10 folds) stratified by PPN chemistry</w:t>
        <w:br/>
        <w:t xml:space="preserve">  • Evaluation metrics:</w:t>
        <w:br/>
        <w:t xml:space="preserve">    ○ Regression: MAE, RMSE, R², MAPE (mean absolute percentage error)</w:t>
        <w:br/>
        <w:t xml:space="preserve">    ○ Ranking: Spearman correlation, top-k accuracy for screening applications</w:t>
        <w:br/>
        <w:t xml:space="preserve">    ○ Uncertainty: Calibration metrics (expected calibration error), coverage-accuracy plots</w:t>
        <w:br/>
        <w:t xml:space="preserve">  • Domain-specific metrics: Accuracy in identifying top-performing candidates, ranking correlation with experiments</w:t>
      </w:r>
    </w:p>
    <w:p>
      <w:pPr>
        <w:pStyle w:val="Heading1"/>
      </w:pPr>
      <w:r>
        <w:t>5. Implementation Plan and Timeline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Phase</w:t>
            </w:r>
          </w:p>
        </w:tc>
        <w:tc>
          <w:tcPr>
            <w:tcW w:type="dxa" w:w="2160"/>
            <w:shd w:fill="D3D3D3"/>
          </w:tcPr>
          <w:p>
            <w:r>
              <w:t>Timeline</w:t>
            </w:r>
          </w:p>
        </w:tc>
        <w:tc>
          <w:tcPr>
            <w:tcW w:type="dxa" w:w="2160"/>
            <w:shd w:fill="D3D3D3"/>
          </w:tcPr>
          <w:p>
            <w:r>
              <w:t>Key Deliverables</w:t>
            </w:r>
          </w:p>
        </w:tc>
        <w:tc>
          <w:tcPr>
            <w:tcW w:type="dxa" w:w="2160"/>
            <w:shd w:fill="D3D3D3"/>
          </w:tcPr>
          <w:p>
            <w:r>
              <w:t>Responsible Party</w:t>
            </w:r>
          </w:p>
        </w:tc>
      </w:tr>
      <w:tr>
        <w:tc>
          <w:tcPr>
            <w:tcW w:type="dxa" w:w="2160"/>
          </w:tcPr>
          <w:p>
            <w:r>
              <w:t>Phase 1: Data &amp; Setup</w:t>
            </w:r>
          </w:p>
        </w:tc>
        <w:tc>
          <w:tcPr>
            <w:tcW w:type="dxa" w:w="2160"/>
          </w:tcPr>
          <w:p>
            <w:r>
              <w:t>Months 1-3</w:t>
            </w:r>
          </w:p>
        </w:tc>
        <w:tc>
          <w:tcPr>
            <w:tcW w:type="dxa" w:w="2160"/>
          </w:tcPr>
          <w:p>
            <w:r>
              <w:t>Compiled PPN dataset, standardized representations, data pipeline</w:t>
            </w:r>
          </w:p>
        </w:tc>
        <w:tc>
          <w:tcPr>
            <w:tcW w:type="dxa" w:w="2160"/>
          </w:tcPr>
          <w:p>
            <w:r>
              <w:t>Data team, collaborators</w:t>
            </w:r>
          </w:p>
        </w:tc>
      </w:tr>
      <w:tr>
        <w:tc>
          <w:tcPr>
            <w:tcW w:type="dxa" w:w="2160"/>
          </w:tcPr>
          <w:p>
            <w:r>
              <w:t>Phase 2: Transfer Model Dev</w:t>
            </w:r>
          </w:p>
        </w:tc>
        <w:tc>
          <w:tcPr>
            <w:tcW w:type="dxa" w:w="2160"/>
          </w:tcPr>
          <w:p>
            <w:r>
              <w:t>Months 2-6</w:t>
            </w:r>
          </w:p>
        </w:tc>
        <w:tc>
          <w:tcPr>
            <w:tcW w:type="dxa" w:w="2160"/>
          </w:tcPr>
          <w:p>
            <w:r>
              <w:t>Pre-trained base models, domain adaptation code, initial fine-tuning</w:t>
            </w:r>
          </w:p>
        </w:tc>
        <w:tc>
          <w:tcPr>
            <w:tcW w:type="dxa" w:w="2160"/>
          </w:tcPr>
          <w:p>
            <w:r>
              <w:t>ML team lead</w:t>
            </w:r>
          </w:p>
        </w:tc>
      </w:tr>
      <w:tr>
        <w:tc>
          <w:tcPr>
            <w:tcW w:type="dxa" w:w="2160"/>
          </w:tcPr>
          <w:p>
            <w:r>
              <w:t>Phase 3: GNN Models</w:t>
            </w:r>
          </w:p>
        </w:tc>
        <w:tc>
          <w:tcPr>
            <w:tcW w:type="dxa" w:w="2160"/>
          </w:tcPr>
          <w:p>
            <w:r>
              <w:t>Months 3-7</w:t>
            </w:r>
          </w:p>
        </w:tc>
        <w:tc>
          <w:tcPr>
            <w:tcW w:type="dxa" w:w="2160"/>
          </w:tcPr>
          <w:p>
            <w:r>
              <w:t>Multiple GNN architectures, benchmarks, ablation studies</w:t>
            </w:r>
          </w:p>
        </w:tc>
        <w:tc>
          <w:tcPr>
            <w:tcW w:type="dxa" w:w="2160"/>
          </w:tcPr>
          <w:p>
            <w:r>
              <w:t>GNN specialist</w:t>
            </w:r>
          </w:p>
        </w:tc>
      </w:tr>
      <w:tr>
        <w:tc>
          <w:tcPr>
            <w:tcW w:type="dxa" w:w="2160"/>
          </w:tcPr>
          <w:p>
            <w:r>
              <w:t>Phase 4: LLM Integration</w:t>
            </w:r>
          </w:p>
        </w:tc>
        <w:tc>
          <w:tcPr>
            <w:tcW w:type="dxa" w:w="2160"/>
          </w:tcPr>
          <w:p>
            <w:r>
              <w:t>Months 5-8</w:t>
            </w:r>
          </w:p>
        </w:tc>
        <w:tc>
          <w:tcPr>
            <w:tcW w:type="dxa" w:w="2160"/>
          </w:tcPr>
          <w:p>
            <w:r>
              <w:t>Fine-tuned LLMs, feature extraction, fusion strategies</w:t>
            </w:r>
          </w:p>
        </w:tc>
        <w:tc>
          <w:tcPr>
            <w:tcW w:type="dxa" w:w="2160"/>
          </w:tcPr>
          <w:p>
            <w:r>
              <w:t>NLP/LLM specialist</w:t>
            </w:r>
          </w:p>
        </w:tc>
      </w:tr>
      <w:tr>
        <w:tc>
          <w:tcPr>
            <w:tcW w:type="dxa" w:w="2160"/>
          </w:tcPr>
          <w:p>
            <w:r>
              <w:t>Phase 5: Hybrid Framework</w:t>
            </w:r>
          </w:p>
        </w:tc>
        <w:tc>
          <w:tcPr>
            <w:tcW w:type="dxa" w:w="2160"/>
          </w:tcPr>
          <w:p>
            <w:r>
              <w:t>Months 7-10</w:t>
            </w:r>
          </w:p>
        </w:tc>
        <w:tc>
          <w:tcPr>
            <w:tcW w:type="dxa" w:w="2160"/>
          </w:tcPr>
          <w:p>
            <w:r>
              <w:t>End-to-end hybrid model, ensemble methods, comprehensive benchmarks</w:t>
            </w:r>
          </w:p>
        </w:tc>
        <w:tc>
          <w:tcPr>
            <w:tcW w:type="dxa" w:w="2160"/>
          </w:tcPr>
          <w:p>
            <w:r>
              <w:t>All team members</w:t>
            </w:r>
          </w:p>
        </w:tc>
      </w:tr>
      <w:tr>
        <w:tc>
          <w:tcPr>
            <w:tcW w:type="dxa" w:w="2160"/>
          </w:tcPr>
          <w:p>
            <w:r>
              <w:t>Phase 6: Validation &amp; Apps</w:t>
            </w:r>
          </w:p>
        </w:tc>
        <w:tc>
          <w:tcPr>
            <w:tcW w:type="dxa" w:w="2160"/>
          </w:tcPr>
          <w:p>
            <w:r>
              <w:t>Months 9-12</w:t>
            </w:r>
          </w:p>
        </w:tc>
        <w:tc>
          <w:tcPr>
            <w:tcW w:type="dxa" w:w="2160"/>
          </w:tcPr>
          <w:p>
            <w:r>
              <w:t>Experimental validation, virtual screening results, publications</w:t>
            </w:r>
          </w:p>
        </w:tc>
        <w:tc>
          <w:tcPr>
            <w:tcW w:type="dxa" w:w="2160"/>
          </w:tcPr>
          <w:p>
            <w:r>
              <w:t>Team + experimentalists</w:t>
            </w:r>
          </w:p>
        </w:tc>
      </w:tr>
      <w:tr>
        <w:tc>
          <w:tcPr>
            <w:tcW w:type="dxa" w:w="2160"/>
          </w:tcPr>
          <w:p>
            <w:r>
              <w:t>Phase 7: Deployment</w:t>
            </w:r>
          </w:p>
        </w:tc>
        <w:tc>
          <w:tcPr>
            <w:tcW w:type="dxa" w:w="2160"/>
          </w:tcPr>
          <w:p>
            <w:r>
              <w:t>Months 11-13</w:t>
            </w:r>
          </w:p>
        </w:tc>
        <w:tc>
          <w:tcPr>
            <w:tcW w:type="dxa" w:w="2160"/>
          </w:tcPr>
          <w:p>
            <w:r>
              <w:t>Web platform, documentation, open-source release</w:t>
            </w:r>
          </w:p>
        </w:tc>
        <w:tc>
          <w:tcPr>
            <w:tcW w:type="dxa" w:w="2160"/>
          </w:tcPr>
          <w:p>
            <w:r>
              <w:t>Software engineer</w:t>
            </w:r>
          </w:p>
        </w:tc>
      </w:tr>
      <w:tr>
        <w:tc>
          <w:tcPr>
            <w:tcW w:type="dxa" w:w="2160"/>
          </w:tcPr>
          <w:p>
            <w:r>
              <w:t>Phase 8: Dissemination</w:t>
            </w:r>
          </w:p>
        </w:tc>
        <w:tc>
          <w:tcPr>
            <w:tcW w:type="dxa" w:w="2160"/>
          </w:tcPr>
          <w:p>
            <w:r>
              <w:t>Months 12-15</w:t>
            </w:r>
          </w:p>
        </w:tc>
        <w:tc>
          <w:tcPr>
            <w:tcW w:type="dxa" w:w="2160"/>
          </w:tcPr>
          <w:p>
            <w:r>
              <w:t>Publications, conference presentations, community engagement</w:t>
            </w:r>
          </w:p>
        </w:tc>
        <w:tc>
          <w:tcPr>
            <w:tcW w:type="dxa" w:w="2160"/>
          </w:tcPr>
          <w:p>
            <w:r>
              <w:t>All team members</w:t>
            </w:r>
          </w:p>
        </w:tc>
      </w:tr>
    </w:tbl>
    <w:p/>
    <w:p>
      <w:pPr>
        <w:pStyle w:val="Heading1"/>
      </w:pPr>
      <w:r>
        <w:t>6. Resource Requirements and Team Composition</w:t>
      </w:r>
    </w:p>
    <w:p>
      <w:pPr>
        <w:pStyle w:val="Heading2"/>
      </w:pPr>
      <w:r>
        <w:t>6.1 Personnel</w:t>
      </w:r>
    </w:p>
    <w:p>
      <w:r>
        <w:t>• Project Lead/PI: Overall coordination, scientific direction, funding management</w:t>
        <w:br/>
        <w:t>• ML/AI Engineer (1-2): Core model development, transfer learning, training pipeline</w:t>
        <w:br/>
        <w:t>• Graph Neural Network Specialist: GNN architecture design and optimization</w:t>
        <w:br/>
        <w:t>• NLP/LLM Specialist: LLM fine-tuning, text processing, fusion strategies</w:t>
        <w:br/>
        <w:t>• Data Engineer: Data pipeline, curation, database management</w:t>
        <w:br/>
        <w:t>• Software Engineer: Code refactoring, deployment, documentation</w:t>
        <w:br/>
        <w:t>• Experimental Collaborator(s): Validation, material synthesis, characterization guidance</w:t>
      </w:r>
    </w:p>
    <w:p>
      <w:pPr>
        <w:pStyle w:val="Heading2"/>
      </w:pPr>
      <w:r>
        <w:t>6.2 Computational Resources</w:t>
      </w:r>
    </w:p>
    <w:p>
      <w:r>
        <w:t>• GPU Cluster: A100 or H100 GPUs (minimum 4 GPUs for parallel training)</w:t>
        <w:br/>
        <w:t xml:space="preserve">  - GNN training: 2-4 GPUs sufficient</w:t>
        <w:br/>
        <w:t xml:space="preserve">  - LLM fine-tuning: 4-8 GPUs for efficiency</w:t>
        <w:br/>
        <w:t xml:space="preserve">  - Hyperparameter sweeps: Distributed training across 8+ GPUs</w:t>
        <w:br/>
        <w:br/>
        <w:t>• Storage: 2-5 TB for datasets, models, intermediate results</w:t>
        <w:br/>
        <w:br/>
        <w:t>• Software Stack:</w:t>
        <w:br/>
        <w:t xml:space="preserve">  - PyTorch/TensorFlow for deep learning</w:t>
        <w:br/>
        <w:t xml:space="preserve">  - PyTorch Geometric for GNNs</w:t>
        <w:br/>
        <w:t xml:space="preserve">  - Hugging Face transformers for LLM implementations</w:t>
        <w:br/>
        <w:t xml:space="preserve">  - RDKit for chemistry/molecular handling</w:t>
        <w:br/>
        <w:t xml:space="preserve">  - Ray or Optuna for hyperparameter optimization</w:t>
        <w:br/>
        <w:t xml:space="preserve">  - MLflow for experiment tracking</w:t>
      </w:r>
    </w:p>
    <w:p>
      <w:pPr>
        <w:pStyle w:val="Heading2"/>
      </w:pPr>
      <w:r>
        <w:t>6.3 Partnerships and Collaborations</w:t>
      </w:r>
    </w:p>
    <w:p>
      <w:r>
        <w:t>• Experimental Research Groups: Provide PPN synthesis and characterization data</w:t>
        <w:br/>
        <w:t>• Materials Databases: Access to MOF/COF datasets for transfer learning (e.g., QMOF, CoRE-MOF)</w:t>
        <w:br/>
        <w:t>• High-Performance Computing Centers: Allocation for large-scale simulations and training</w:t>
        <w:br/>
        <w:t>• Open-Source Communities: Leverage PyTorch Geometric, Hugging Face, RDKit ecosystems</w:t>
      </w:r>
    </w:p>
    <w:p>
      <w:pPr>
        <w:pStyle w:val="Heading1"/>
      </w:pPr>
      <w:r>
        <w:t>7. Expected Outcomes and Deliverables</w:t>
      </w:r>
    </w:p>
    <w:p>
      <w:pPr>
        <w:pStyle w:val="Heading2"/>
      </w:pPr>
      <w:r>
        <w:t>7.1 Scientific Outcomes</w:t>
      </w:r>
    </w:p>
    <w:p>
      <w:r>
        <w:t>1. Accurate ML models for CO₂ capture prediction in PPNs (target: R² &gt; 0.85 on held-out test sets)</w:t>
        <w:br/>
        <w:br/>
        <w:t>2. Demonstrated effectiveness of transfer learning for small-data materials discovery (20-30% improvement over non-transferred baselines)</w:t>
        <w:br/>
        <w:br/>
        <w:t>3. Hybrid graph-LLM framework showing superior performance to single-modality approaches</w:t>
        <w:br/>
        <w:br/>
        <w:t>4. Insights into critical structural features governing CO₂ capture (interpretability via attention mechanisms)</w:t>
        <w:br/>
        <w:br/>
        <w:t>5. Virtual screening results: Identification of promising candidate PPNs for experimental validation (top 10-50 from library of thousands)</w:t>
        <w:br/>
        <w:br/>
        <w:t>6. Generalization analysis: Assessment of model performance across diverse PPN chemistries and structures</w:t>
      </w:r>
    </w:p>
    <w:p>
      <w:pPr>
        <w:pStyle w:val="Heading2"/>
      </w:pPr>
      <w:r>
        <w:t>7.2 Technical Deliverables</w:t>
      </w:r>
    </w:p>
    <w:p>
      <w:r>
        <w:t>1. Curated PPN dataset (50-200+ unique materials with properties)</w:t>
        <w:br/>
        <w:br/>
        <w:t>2. Transfer learning framework and domain adaptation code</w:t>
        <w:br/>
        <w:br/>
        <w:t>3. Trained GNN and LLM models with checkpoint versions</w:t>
        <w:br/>
        <w:br/>
        <w:t>4. Hybrid prediction framework (end-to-end inference pipeline)</w:t>
        <w:br/>
        <w:br/>
        <w:t>5. Comprehensive benchmark suite and evaluation protocols</w:t>
        <w:br/>
        <w:br/>
        <w:t>6. Python package for model inference and material screening</w:t>
        <w:br/>
        <w:br/>
        <w:t>7. Web-based interface for interactive model predictions</w:t>
        <w:br/>
        <w:br/>
        <w:t>8. Complete documentation and tutorials for model usage</w:t>
      </w:r>
    </w:p>
    <w:p>
      <w:pPr>
        <w:pStyle w:val="Heading2"/>
      </w:pPr>
      <w:r>
        <w:t>7.3 Dissemination Outputs</w:t>
      </w:r>
    </w:p>
    <w:p>
      <w:r>
        <w:t>1. 3-4 peer-reviewed publications:</w:t>
        <w:br/>
        <w:t xml:space="preserve">  • Transfer learning for materials prediction (methodological contribution)</w:t>
        <w:br/>
        <w:t xml:space="preserve">  • Application to PPN screening (domain contribution)</w:t>
        <w:br/>
        <w:t xml:space="preserve">  • Hybrid graph-LLM approach (technical innovation)</w:t>
        <w:br/>
        <w:br/>
        <w:t>2. Conference presentations at major venues (AIChE, MRS, NeurIPS, ICML)</w:t>
        <w:br/>
        <w:br/>
        <w:t>3. Open-source software release with permissive license</w:t>
        <w:br/>
        <w:br/>
        <w:t>4. Interactive web tool for community use</w:t>
        <w:br/>
        <w:br/>
        <w:t>5. Tutorial papers/blog posts for accessibility</w:t>
        <w:br/>
        <w:br/>
        <w:t>6. Community workshops and training sessions</w:t>
      </w:r>
    </w:p>
    <w:p>
      <w:pPr>
        <w:pStyle w:val="Heading1"/>
      </w:pPr>
      <w:r>
        <w:t>8. Risk Analysis and Mitigation Strategies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Risk</w:t>
            </w:r>
          </w:p>
        </w:tc>
        <w:tc>
          <w:tcPr>
            <w:tcW w:type="dxa" w:w="2880"/>
            <w:shd w:fill="D3D3D3"/>
          </w:tcPr>
          <w:p>
            <w:r>
              <w:t>Likelihood</w:t>
            </w:r>
          </w:p>
        </w:tc>
        <w:tc>
          <w:tcPr>
            <w:tcW w:type="dxa" w:w="2880"/>
            <w:shd w:fill="D3D3D3"/>
          </w:tcPr>
          <w:p>
            <w:r>
              <w:t>Mitigation Strategy</w:t>
            </w:r>
          </w:p>
        </w:tc>
      </w:tr>
      <w:tr>
        <w:tc>
          <w:tcPr>
            <w:tcW w:type="dxa" w:w="2880"/>
          </w:tcPr>
          <w:p>
            <w:r>
              <w:t>Limited PPN data insufficiency</w:t>
            </w:r>
          </w:p>
        </w:tc>
        <w:tc>
          <w:tcPr>
            <w:tcW w:type="dxa" w:w="2880"/>
          </w:tcPr>
          <w:p>
            <w:r>
              <w:t>Medium</w:t>
            </w:r>
          </w:p>
        </w:tc>
        <w:tc>
          <w:tcPr>
            <w:tcW w:type="dxa" w:w="2880"/>
          </w:tcPr>
          <w:p>
            <w:r>
              <w:t>Leverage synthetic data, MOF datasets for transfer learning; collaborate with experimentalists</w:t>
            </w:r>
          </w:p>
        </w:tc>
      </w:tr>
      <w:tr>
        <w:tc>
          <w:tcPr>
            <w:tcW w:type="dxa" w:w="2880"/>
          </w:tcPr>
          <w:p>
            <w:r>
              <w:t>Model overfitting on small datasets</w:t>
            </w:r>
          </w:p>
        </w:tc>
        <w:tc>
          <w:tcPr>
            <w:tcW w:type="dxa" w:w="2880"/>
          </w:tcPr>
          <w:p>
            <w:r>
              <w:t>High</w:t>
            </w:r>
          </w:p>
        </w:tc>
        <w:tc>
          <w:tcPr>
            <w:tcW w:type="dxa" w:w="2880"/>
          </w:tcPr>
          <w:p>
            <w:r>
              <w:t>Implement regularization, ensemble methods, cross-validation; use domain adaptation</w:t>
            </w:r>
          </w:p>
        </w:tc>
      </w:tr>
      <w:tr>
        <w:tc>
          <w:tcPr>
            <w:tcW w:type="dxa" w:w="2880"/>
          </w:tcPr>
          <w:p>
            <w:r>
              <w:t>Poor transfer from source domains</w:t>
            </w:r>
          </w:p>
        </w:tc>
        <w:tc>
          <w:tcPr>
            <w:tcW w:type="dxa" w:w="2880"/>
          </w:tcPr>
          <w:p>
            <w:r>
              <w:t>Medium</w:t>
            </w:r>
          </w:p>
        </w:tc>
        <w:tc>
          <w:tcPr>
            <w:tcW w:type="dxa" w:w="2880"/>
          </w:tcPr>
          <w:p>
            <w:r>
              <w:t>Evaluate multiple source domains; implement adversarial domain adaptation</w:t>
            </w:r>
          </w:p>
        </w:tc>
      </w:tr>
      <w:tr>
        <w:tc>
          <w:tcPr>
            <w:tcW w:type="dxa" w:w="2880"/>
          </w:tcPr>
          <w:p>
            <w:r>
              <w:t>Interpretability challenges</w:t>
            </w:r>
          </w:p>
        </w:tc>
        <w:tc>
          <w:tcPr>
            <w:tcW w:type="dxa" w:w="2880"/>
          </w:tcPr>
          <w:p>
            <w:r>
              <w:t>Medium</w:t>
            </w:r>
          </w:p>
        </w:tc>
        <w:tc>
          <w:tcPr>
            <w:tcW w:type="dxa" w:w="2880"/>
          </w:tcPr>
          <w:p>
            <w:r>
              <w:t>Develop attention visualization tools, SHAP analysis, ablation studies</w:t>
            </w:r>
          </w:p>
        </w:tc>
      </w:tr>
      <w:tr>
        <w:tc>
          <w:tcPr>
            <w:tcW w:type="dxa" w:w="2880"/>
          </w:tcPr>
          <w:p>
            <w:r>
              <w:t>Computational resource constraints</w:t>
            </w:r>
          </w:p>
        </w:tc>
        <w:tc>
          <w:tcPr>
            <w:tcW w:type="dxa" w:w="2880"/>
          </w:tcPr>
          <w:p>
            <w:r>
              <w:t>Low</w:t>
            </w:r>
          </w:p>
        </w:tc>
        <w:tc>
          <w:tcPr>
            <w:tcW w:type="dxa" w:w="2880"/>
          </w:tcPr>
          <w:p>
            <w:r>
              <w:t>Efficient architectures (distillation), distributed training, cloud resources</w:t>
            </w:r>
          </w:p>
        </w:tc>
      </w:tr>
      <w:tr>
        <w:tc>
          <w:tcPr>
            <w:tcW w:type="dxa" w:w="2880"/>
          </w:tcPr>
          <w:p>
            <w:r>
              <w:t>Validation data availability</w:t>
            </w:r>
          </w:p>
        </w:tc>
        <w:tc>
          <w:tcPr>
            <w:tcW w:type="dxa" w:w="2880"/>
          </w:tcPr>
          <w:p>
            <w:r>
              <w:t>Medium</w:t>
            </w:r>
          </w:p>
        </w:tc>
        <w:tc>
          <w:tcPr>
            <w:tcW w:type="dxa" w:w="2880"/>
          </w:tcPr>
          <w:p>
            <w:r>
              <w:t>Collaborate with experimental groups, prioritize high-impact predictions</w:t>
            </w:r>
          </w:p>
        </w:tc>
      </w:tr>
    </w:tbl>
    <w:p/>
    <w:p>
      <w:pPr>
        <w:pStyle w:val="Heading1"/>
      </w:pPr>
      <w:r>
        <w:t>9. Success Metrics and Key Performance Indicators</w:t>
      </w:r>
    </w:p>
    <w:p>
      <w:r>
        <w:t>Technical KPIs:</w:t>
        <w:br/>
        <w:t xml:space="preserve">  • Model accuracy: R² ≥ 0.85 on hold-out test sets across multiple properties</w:t>
        <w:br/>
        <w:t xml:space="preserve">  • Prediction uncertainty: 95% prediction intervals contain ≥95% of test samples</w:t>
        <w:br/>
        <w:t xml:space="preserve">  • Transfer learning improvement: ≥20% MAE reduction compared to non-transferred baseline</w:t>
        <w:br/>
        <w:t xml:space="preserve">  • Computational efficiency: Inference time &lt;1 second per material on single GPU</w:t>
        <w:br/>
        <w:t xml:space="preserve">  • Generalization: Consistent performance on PPNs outside training chemistry space</w:t>
        <w:br/>
        <w:br/>
        <w:t>Scientific KPIs:</w:t>
        <w:br/>
        <w:t xml:space="preserve">  • Experimental validation: ≥5 model-predicted PPNs synthesized and characterized; prediction accuracy &gt;85%</w:t>
        <w:br/>
        <w:t xml:space="preserve">  • Novel material discovery: ≥5 PPNs identified via screening with properties superior to known candidates</w:t>
        <w:br/>
        <w:t xml:space="preserve">  • Feature importance: Identification of 3-5 critical structural motifs for CO₂ capture</w:t>
        <w:br/>
        <w:br/>
        <w:t>Dissemination KPIs:</w:t>
        <w:br/>
        <w:t xml:space="preserve">  • Publications: 3-4 peer-reviewed papers in high-impact journals</w:t>
        <w:br/>
        <w:t xml:space="preserve">  • Community engagement: ≥500 downloads of software package, ≥100 unique users of web platform</w:t>
        <w:br/>
        <w:t xml:space="preserve">  • Citation impact: Average H-index of 5+ per publication within 2 years</w:t>
        <w:br/>
        <w:t xml:space="preserve">  • Open science: Complete code and data released on GitHub/Zenodo with open licenses</w:t>
      </w:r>
    </w:p>
    <w:p>
      <w:pPr>
        <w:pStyle w:val="Heading1"/>
      </w:pPr>
      <w:r>
        <w:t>10. Budget and Resource Allocation (Indicative)</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Category</w:t>
            </w:r>
          </w:p>
        </w:tc>
        <w:tc>
          <w:tcPr>
            <w:tcW w:type="dxa" w:w="4320"/>
            <w:shd w:fill="D3D3D3"/>
          </w:tcPr>
          <w:p>
            <w:r>
              <w:t>Estimated Cost (Annual)</w:t>
            </w:r>
          </w:p>
        </w:tc>
      </w:tr>
      <w:tr>
        <w:tc>
          <w:tcPr>
            <w:tcW w:type="dxa" w:w="4320"/>
          </w:tcPr>
          <w:p>
            <w:r>
              <w:t>Personnel (3-4 FTE)</w:t>
            </w:r>
          </w:p>
        </w:tc>
        <w:tc>
          <w:tcPr>
            <w:tcW w:type="dxa" w:w="4320"/>
          </w:tcPr>
          <w:p>
            <w:r>
              <w:t>$300-400K</w:t>
            </w:r>
          </w:p>
        </w:tc>
      </w:tr>
      <w:tr>
        <w:tc>
          <w:tcPr>
            <w:tcW w:type="dxa" w:w="4320"/>
          </w:tcPr>
          <w:p>
            <w:r>
              <w:t>GPU/Computing Resources</w:t>
            </w:r>
          </w:p>
        </w:tc>
        <w:tc>
          <w:tcPr>
            <w:tcW w:type="dxa" w:w="4320"/>
          </w:tcPr>
          <w:p>
            <w:r>
              <w:t>$50-100K</w:t>
            </w:r>
          </w:p>
        </w:tc>
      </w:tr>
      <w:tr>
        <w:tc>
          <w:tcPr>
            <w:tcW w:type="dxa" w:w="4320"/>
          </w:tcPr>
          <w:p>
            <w:r>
              <w:t>Data and Simulations</w:t>
            </w:r>
          </w:p>
        </w:tc>
        <w:tc>
          <w:tcPr>
            <w:tcW w:type="dxa" w:w="4320"/>
          </w:tcPr>
          <w:p>
            <w:r>
              <w:t>$20-50K</w:t>
            </w:r>
          </w:p>
        </w:tc>
      </w:tr>
      <w:tr>
        <w:tc>
          <w:tcPr>
            <w:tcW w:type="dxa" w:w="4320"/>
          </w:tcPr>
          <w:p>
            <w:r>
              <w:t>Software Licenses/Tools</w:t>
            </w:r>
          </w:p>
        </w:tc>
        <w:tc>
          <w:tcPr>
            <w:tcW w:type="dxa" w:w="4320"/>
          </w:tcPr>
          <w:p>
            <w:r>
              <w:t>$10-20K</w:t>
            </w:r>
          </w:p>
        </w:tc>
      </w:tr>
      <w:tr>
        <w:tc>
          <w:tcPr>
            <w:tcW w:type="dxa" w:w="4320"/>
          </w:tcPr>
          <w:p>
            <w:r>
              <w:t>Travel and Dissemination</w:t>
            </w:r>
          </w:p>
        </w:tc>
        <w:tc>
          <w:tcPr>
            <w:tcW w:type="dxa" w:w="4320"/>
          </w:tcPr>
          <w:p>
            <w:r>
              <w:t>$15-30K</w:t>
            </w:r>
          </w:p>
        </w:tc>
      </w:tr>
      <w:tr>
        <w:tc>
          <w:tcPr>
            <w:tcW w:type="dxa" w:w="4320"/>
          </w:tcPr>
          <w:p>
            <w:r>
              <w:t>Contingency (10%)</w:t>
            </w:r>
          </w:p>
        </w:tc>
        <w:tc>
          <w:tcPr>
            <w:tcW w:type="dxa" w:w="4320"/>
          </w:tcPr>
          <w:p>
            <w:r>
              <w:t>$40-60K</w:t>
            </w:r>
          </w:p>
        </w:tc>
      </w:tr>
      <w:tr>
        <w:tc>
          <w:tcPr>
            <w:tcW w:type="dxa" w:w="4320"/>
            <w:shd w:fill="E8E8E8"/>
          </w:tcPr>
          <w:p>
            <w:r>
              <w:t>Total (Annual)</w:t>
            </w:r>
          </w:p>
        </w:tc>
        <w:tc>
          <w:tcPr>
            <w:tcW w:type="dxa" w:w="4320"/>
            <w:shd w:fill="E8E8E8"/>
          </w:tcPr>
          <w:p>
            <w:r>
              <w:t>$435-660K</w:t>
            </w:r>
          </w:p>
        </w:tc>
      </w:tr>
    </w:tbl>
    <w:p/>
    <w:p>
      <w:pPr>
        <w:pStyle w:val="Heading1"/>
      </w:pPr>
      <w:r>
        <w:t>11. Conclusion</w:t>
      </w:r>
    </w:p>
    <w:p>
      <w:r>
        <w:t>This project addresses a critical need in sustainable materials discovery: developing accurate, efficient machine learning models for materials informatics when data is limited. By combining transfer learning with hybrid graph-LLM frameworks, we propose an innovative solution that leverages multiple data modalities and knowledge sources to overcome the data scarcity challenge inherent in specialized domains like porous polymer networks.</w:t>
        <w:br/>
        <w:br/>
        <w:t>The proposed research will not only advance CO₂ capture technology but also establish methodological frameworks for transfer learning in materials science that are broadly applicable to other small-data discovery problems. Through careful integration of experimental collaboration and rigorous ML methodology, this project has the potential to significantly accelerate the discovery and development of materials for climate change mitigation.</w:t>
        <w:br/>
        <w:br/>
        <w:t>We expect this work to result in high-impact publications, open-source tools for the community, and direct contributions to materials discovery that could transition to real-world applications in carbon capture and storage.</w:t>
      </w:r>
    </w:p>
    <w:p>
      <w:r>
        <w:br w:type="page"/>
      </w:r>
    </w:p>
    <w:p>
      <w:pPr>
        <w:pStyle w:val="Heading1"/>
      </w:pPr>
      <w:r>
        <w:t>Appendix A: Relevant Literature and Prior Work</w:t>
      </w:r>
    </w:p>
    <w:p>
      <w:r>
        <w:t>A.1 Transfer Learning in Materials Science</w:t>
        <w:br/>
        <w:br/>
        <w:t>Recent works demonstrate the effectiveness of transfer learning for materials property prediction:</w:t>
        <w:br/>
        <w:t xml:space="preserve">  • Transfer learning for crystal property prediction (Goodall et al., 2022)</w:t>
        <w:br/>
        <w:t xml:space="preserve">  • Fine-tuning pre-trained graph networks on small molecular datasets (Altae-Tran et al., 2017)</w:t>
        <w:br/>
        <w:t xml:space="preserve">  • Domain adaptation for heterogeneous materials data (Xie et al., 2021)</w:t>
        <w:br/>
        <w:br/>
        <w:t>A.2 Graph Neural Networks for Chemistry</w:t>
        <w:br/>
        <w:br/>
        <w:t>GNNs have emerged as powerful tools for molecular and materials property prediction:</w:t>
        <w:br/>
        <w:t xml:space="preserve">  • Message Passing Neural Networks (Gilmer et al., 2017)</w:t>
        <w:br/>
        <w:t xml:space="preserve">  • Graph Attention Networks for molecular properties (Veličković et al., 2018)</w:t>
        <w:br/>
        <w:t xml:space="preserve">  • SchNet for continuous-valued graph convolutions (Schütt et al., 2018)</w:t>
        <w:br/>
        <w:br/>
        <w:t>A.3 Language Models in Chemistry</w:t>
        <w:br/>
        <w:br/>
        <w:t>LLMs are increasingly applied to chemistry-related tasks:</w:t>
        <w:br/>
        <w:t xml:space="preserve">  • ChemBERTa: Transformer models for chemical compounds (Chithrananda et al., 2020)</w:t>
        <w:br/>
        <w:t xml:space="preserve">  • Leveraging pre-trained language models for molecular understanding (Cai et al., 2022)</w:t>
        <w:br/>
        <w:t xml:space="preserve">  • Multi-modal learning combining text and structures in chemistry (Ross et al., 2022)</w:t>
        <w:br/>
        <w:br/>
        <w:t>A.4 Porous Polymer Networks and CO₂ Capture</w:t>
        <w:br/>
        <w:br/>
        <w:t>Extensive literature exists on PPN design and screening:</w:t>
        <w:br/>
        <w:t xml:space="preserve">  • High-throughput computational screening of polymers (Gómez-Bombarelli et al., 2016)</w:t>
        <w:br/>
        <w:t xml:space="preserve">  • Experimental and computational studies of CO₂ capture in PPNs (current field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