
<file path=[Content_Types].xml><?xml version="1.0" encoding="utf-8"?>
<Types xmlns="http://schemas.openxmlformats.org/package/2006/content-types">
  <Default Extension="rels" ContentType="application/vnd.openxmlformats-package.relationships+xml"/>
  <Default Extension="xml" ContentType="application/xml"/>
  <Override PartName="/word/settings.xml" ContentType="application/vnd.openxmlformats-officedocument.wordprocessingml.setting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o="urn:schemas-microsoft-com:office:office" xmlns:r="http://schemas.openxmlformats.org/officeDocument/2006/relationships" xmlns:m="http://schemas.openxmlformats.org/officeDocument/2006/math" xmlns:v="urn:schemas-microsoft-com:vml" xmlns:a="http://schemas.openxmlformats.org/drawingml/2006/main" xmlns:wps="http://schemas.microsoft.com/office/word/2010/wordprocessingShape" xmlns:wp="http://schemas.openxmlformats.org/drawingml/2006/wordprocessingDrawing" xmlns:pic="http://schemas.openxmlformats.org/drawingml/2006/picture" xmlns:mc="http://schemas.openxmlformats.org/markup-compatibility/2006" xmlns:wpg="http://schemas.microsoft.com/office/word/2010/wordprocessingGroup" xmlns:wpc="http://schemas.microsoft.com/office/word/2010/wordprocessingCanvas" xmlns:w10="urn:schemas-microsoft-com:office:word" xmlns:w14="http://schemas.microsoft.com/office/word/2010/wordml" xmlns:a14="http://schemas.microsoft.com/office/drawing/2010/main" mc:Ignorable="w14">
  <w:body>
    <w:p>
      <w:pPr>
        <w:jc w:val="center"/>
      </w:pPr>
      <w:r>
        <w:rPr>
          <w:b/>
          <w:sz w:val="36"/>
        </w:rPr>
        <w:t>SIMATS ENGINEERING</w:t>
      </w:r>
    </w:p>
    <w:p>
      <w:pPr>
        <w:jc w:val="center"/>
      </w:pPr>
      <w:r>
        <w:rPr>
          <w:b/>
          <w:sz w:val="32"/>
        </w:rPr>
        <w:t>ASSESSMENT TOOL 1</w:t>
      </w:r>
    </w:p>
    <w:p>
      <w:pPr>
        <w:jc w:val="center"/>
      </w:pPr>
      <w:r>
        <w:rPr>
          <w:b/>
          <w:sz w:val="28"/>
        </w:rPr>
        <w:t>Analytical Problem Solving</w:t>
      </w:r>
    </w:p>
    <w:p>
      <w:pPr>
        <w:jc w:val="center"/>
      </w:pPr>
      <w:r>
        <w:rPr>
          <w:sz w:val="24"/>
        </w:rPr>
        <w:br/>
        <w:t>COURSE NAME: Artificial Intelligence</w:t>
        <w:br/>
        <w:t>COURSE CODE: CSA17</w:t>
        <w:br/>
        <w:br/>
      </w:r>
      <w:r>
        <w:rPr>
          <w:b/>
        </w:rPr>
        <w:t>COURSE OUTCOME COVERED</w:t>
        <w:br/>
      </w:r>
      <w:r>
        <w:rPr>
          <w:sz w:val="22"/>
        </w:rPr>
        <w:t>CO1: Apply AI basics such as intelligent agents and uninformed search methods to solve problems effectively. (BL3)</w:t>
      </w:r>
    </w:p>
    <w:p/>
    <w:tbl>
      <w:tblPr>
        <w:jc w:val="center"/>
        <w:tblBorders>
          <w:top w:val="none" w:sz="0" w:space="0" w:color="auto"/>
          <w:left w:val="none" w:sz="0" w:space="0" w:color="auto"/>
          <w:bottom w:val="none" w:sz="0" w:space="0" w:color="auto"/>
          <w:right w:val="none" w:sz="0" w:space="0" w:color="auto"/>
        </w:tblBorders>
        <w:tblCellMar>
          <w:top w:w="0" w:type="dxa"/>
          <w:left w:w="108" w:type="dxa"/>
          <w:bottom w:w="0" w:type="dxa"/>
          <w:right w:w="108" w:type="dxa"/>
        </w:tblCellMar>
      </w:tblPr>
      <w:tblGrid>
        <w:gridCol w:w="4968"/>
        <w:gridCol w:w="4968"/>
      </w:tblGrid>
      <w:tr>
        <w:tc>
          <w:tcPr>
            <w:tcW w:w="4968" w:type="dxa"/>
          </w:tcPr>
          <w:p>
            <w:r>
              <w:rPr>
                <w:rFonts w:ascii="Times New Roman" w:hAnsi="Times New Roman"/>
                <w:b/>
                <w:sz w:val="21"/>
              </w:rPr>
              <w:t>Name</w:t>
            </w:r>
          </w:p>
        </w:tc>
        <w:tc>
          <w:tcPr>
            <w:tcW w:w="4968" w:type="dxa"/>
          </w:tcPr>
          <w:p>
            <w:r>
              <w:t>KESAVAN P</w:t>
            </w:r>
          </w:p>
        </w:tc>
      </w:tr>
      <w:tr>
        <w:tc>
          <w:tcPr>
            <w:tcW w:w="4968" w:type="dxa"/>
          </w:tcPr>
          <w:p>
            <w:r>
              <w:rPr>
                <w:rFonts w:ascii="Times New Roman" w:hAnsi="Times New Roman"/>
                <w:b/>
                <w:sz w:val="21"/>
              </w:rPr>
              <w:t>Register No.</w:t>
            </w:r>
          </w:p>
        </w:tc>
        <w:tc>
          <w:tcPr>
            <w:tcW w:w="4968" w:type="dxa"/>
          </w:tcPr>
          <w:p>
            <w:r>
              <w:t>1924260259</w:t>
            </w:r>
          </w:p>
        </w:tc>
      </w:tr>
      <w:tr>
        <w:tc>
          <w:tcPr>
            <w:tcW w:w="4968" w:type="dxa"/>
          </w:tcPr>
          <w:p>
            <w:r>
              <w:rPr>
                <w:rFonts w:ascii="Times New Roman" w:hAnsi="Times New Roman"/>
                <w:b/>
                <w:sz w:val="21"/>
              </w:rPr>
              <w:t>Department</w:t>
            </w:r>
          </w:p>
        </w:tc>
        <w:tc>
          <w:tcPr>
            <w:tcW w:w="4968" w:type="dxa"/>
          </w:tcPr>
          <w:p>
            <w:r>
              <w:rPr>
                <w:rFonts w:ascii="Times New Roman" w:hAnsi="Times New Roman"/>
                <w:b w:val="0"/>
                <w:sz w:val="21"/>
              </w:rPr>
              <w:t>AIDS</w:t>
            </w:r>
          </w:p>
        </w:tc>
      </w:tr>
    </w:tbl>
    <w:p/>
    <w:p>
      <w:pPr>
        <w:jc w:val="center"/>
      </w:pPr>
      <w:r>
        <w:rPr>
          <w:b/>
        </w:rPr>
        <w:t>Assessment Weightage: 35%   |   Total Marks: 50   |   Duration: 1 Hour</w:t>
      </w:r>
    </w:p>
    <w:p>
      <w:r>
        <w:br w:type="page"/>
      </w:r>
    </w:p>
    <w:p>
      <w:pPr>
        <w:pStyle w:val="18"/>
      </w:pPr>
      <w:r>
        <w:t>Analytical Problem Solving – Answer Sheet</w:t>
      </w:r>
    </w:p>
    <w:p>
      <w:r>
        <w:t>The following solutions are presented step-by-step with appropriate AI problem-solving concepts, state-space formulations, pseudocode, and calculations.</w:t>
      </w:r>
    </w:p>
    <w:p>
      <w:pPr>
        <w:pStyle w:val="1"/>
      </w:pPr>
      <w:r>
        <w:t>1. Water Jug Problem</w:t>
      </w:r>
    </w:p>
    <w:p>
      <w:r>
        <w:t>Problem: Given a 4-gallon jug and a 3-gallon jug with no measuring marks, obtain exactly 2 gallons in the 4-gallon jug.</w:t>
      </w:r>
    </w:p>
    <w:p>
      <w:pPr>
        <w:pStyle w:val="2"/>
      </w:pPr>
      <w:r>
        <w:t>State Representation</w:t>
      </w:r>
    </w:p>
    <w:p>
      <w:r>
        <w:t>Represent a state as (x, y), where x is the amount in the 4-gallon jug and y is the amount in the 3-gallon jug. Initial state = (0, 0). Goal state = (2, y), because the required amount is 2 gallons in the 4-gallon jug.</w:t>
      </w:r>
    </w:p>
    <w:p>
      <w:pPr>
        <w:pStyle w:val="2"/>
      </w:pPr>
      <w:r>
        <w:t>Step-by-Step Solution</w:t>
      </w:r>
    </w:p>
    <w:tbl>
      <w:tblPr>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3312"/>
        <w:gridCol w:w="3312"/>
        <w:gridCol w:w="3312"/>
      </w:tblGrid>
      <w:tr>
        <w:tc>
          <w:tcPr>
            <w:tcW w:w="3312" w:type="dxa"/>
            <w:shd w:val="clear" w:color="auto" w:fill="D9EAF7"/>
          </w:tcPr>
          <w:p>
            <w:r>
              <w:rPr>
                <w:rFonts w:ascii="Times New Roman" w:hAnsi="Times New Roman"/>
                <w:b/>
                <w:sz w:val="21"/>
              </w:rPr>
              <w:t>Step</w:t>
            </w:r>
          </w:p>
        </w:tc>
        <w:tc>
          <w:tcPr>
            <w:tcW w:w="3312" w:type="dxa"/>
            <w:shd w:val="clear" w:color="auto" w:fill="D9EAF7"/>
          </w:tcPr>
          <w:p>
            <w:r>
              <w:rPr>
                <w:rFonts w:ascii="Times New Roman" w:hAnsi="Times New Roman"/>
                <w:b/>
                <w:sz w:val="21"/>
              </w:rPr>
              <w:t>Operation</w:t>
            </w:r>
          </w:p>
        </w:tc>
        <w:tc>
          <w:tcPr>
            <w:tcW w:w="3312" w:type="dxa"/>
            <w:shd w:val="clear" w:color="auto" w:fill="D9EAF7"/>
          </w:tcPr>
          <w:p>
            <w:r>
              <w:rPr>
                <w:rFonts w:ascii="Times New Roman" w:hAnsi="Times New Roman"/>
                <w:b/>
                <w:sz w:val="21"/>
              </w:rPr>
              <w:t>State (4G, 3G)</w:t>
            </w:r>
          </w:p>
        </w:tc>
      </w:tr>
      <w:tr>
        <w:tc>
          <w:tcPr>
            <w:tcW w:w="3312" w:type="dxa"/>
          </w:tcPr>
          <w:p>
            <w:r>
              <w:rPr>
                <w:rFonts w:ascii="Times New Roman" w:hAnsi="Times New Roman"/>
                <w:b w:val="0"/>
                <w:sz w:val="21"/>
              </w:rPr>
              <w:t>1</w:t>
            </w:r>
          </w:p>
        </w:tc>
        <w:tc>
          <w:tcPr>
            <w:tcW w:w="3312" w:type="dxa"/>
          </w:tcPr>
          <w:p>
            <w:r>
              <w:rPr>
                <w:rFonts w:ascii="Times New Roman" w:hAnsi="Times New Roman"/>
                <w:b w:val="0"/>
                <w:sz w:val="21"/>
              </w:rPr>
              <w:t>Fill the 3-gallon jug.</w:t>
            </w:r>
          </w:p>
        </w:tc>
        <w:tc>
          <w:tcPr>
            <w:tcW w:w="3312" w:type="dxa"/>
          </w:tcPr>
          <w:p>
            <w:r>
              <w:rPr>
                <w:rFonts w:ascii="Times New Roman" w:hAnsi="Times New Roman"/>
                <w:b w:val="0"/>
                <w:sz w:val="21"/>
              </w:rPr>
              <w:t>(0, 3)</w:t>
            </w:r>
          </w:p>
        </w:tc>
      </w:tr>
      <w:tr>
        <w:tc>
          <w:tcPr>
            <w:tcW w:w="3312" w:type="dxa"/>
          </w:tcPr>
          <w:p>
            <w:r>
              <w:rPr>
                <w:rFonts w:ascii="Times New Roman" w:hAnsi="Times New Roman"/>
                <w:b w:val="0"/>
                <w:sz w:val="21"/>
              </w:rPr>
              <w:t>2</w:t>
            </w:r>
          </w:p>
        </w:tc>
        <w:tc>
          <w:tcPr>
            <w:tcW w:w="3312" w:type="dxa"/>
          </w:tcPr>
          <w:p>
            <w:r>
              <w:rPr>
                <w:rFonts w:ascii="Times New Roman" w:hAnsi="Times New Roman"/>
                <w:b w:val="0"/>
                <w:sz w:val="21"/>
              </w:rPr>
              <w:t>Pour the 3-gallon jug into the 4-gallon jug.</w:t>
            </w:r>
          </w:p>
        </w:tc>
        <w:tc>
          <w:tcPr>
            <w:tcW w:w="3312" w:type="dxa"/>
          </w:tcPr>
          <w:p>
            <w:r>
              <w:rPr>
                <w:rFonts w:ascii="Times New Roman" w:hAnsi="Times New Roman"/>
                <w:b w:val="0"/>
                <w:sz w:val="21"/>
              </w:rPr>
              <w:t>(3, 0)</w:t>
            </w:r>
          </w:p>
        </w:tc>
      </w:tr>
      <w:tr>
        <w:tc>
          <w:tcPr>
            <w:tcW w:w="3312" w:type="dxa"/>
          </w:tcPr>
          <w:p>
            <w:r>
              <w:rPr>
                <w:rFonts w:ascii="Times New Roman" w:hAnsi="Times New Roman"/>
                <w:b w:val="0"/>
                <w:sz w:val="21"/>
              </w:rPr>
              <w:t>3</w:t>
            </w:r>
          </w:p>
        </w:tc>
        <w:tc>
          <w:tcPr>
            <w:tcW w:w="3312" w:type="dxa"/>
          </w:tcPr>
          <w:p>
            <w:r>
              <w:rPr>
                <w:rFonts w:ascii="Times New Roman" w:hAnsi="Times New Roman"/>
                <w:b w:val="0"/>
                <w:sz w:val="21"/>
              </w:rPr>
              <w:t>Fill the 3-gallon jug again.</w:t>
            </w:r>
          </w:p>
        </w:tc>
        <w:tc>
          <w:tcPr>
            <w:tcW w:w="3312" w:type="dxa"/>
          </w:tcPr>
          <w:p>
            <w:r>
              <w:rPr>
                <w:rFonts w:ascii="Times New Roman" w:hAnsi="Times New Roman"/>
                <w:b w:val="0"/>
                <w:sz w:val="21"/>
              </w:rPr>
              <w:t>(3, 3)</w:t>
            </w:r>
          </w:p>
        </w:tc>
      </w:tr>
      <w:tr>
        <w:tc>
          <w:tcPr>
            <w:tcW w:w="3312" w:type="dxa"/>
          </w:tcPr>
          <w:p>
            <w:r>
              <w:rPr>
                <w:rFonts w:ascii="Times New Roman" w:hAnsi="Times New Roman"/>
                <w:b w:val="0"/>
                <w:sz w:val="21"/>
              </w:rPr>
              <w:t>4</w:t>
            </w:r>
          </w:p>
        </w:tc>
        <w:tc>
          <w:tcPr>
            <w:tcW w:w="3312" w:type="dxa"/>
          </w:tcPr>
          <w:p>
            <w:r>
              <w:rPr>
                <w:rFonts w:ascii="Times New Roman" w:hAnsi="Times New Roman"/>
                <w:b w:val="0"/>
                <w:sz w:val="21"/>
              </w:rPr>
              <w:t>Pour the 3-gallon jug into the 4-gallon jug until the 4-gallon jug is full. Only 1 gallon can enter, leaving 2 gallons in the 3-gallon jug.</w:t>
            </w:r>
          </w:p>
        </w:tc>
        <w:tc>
          <w:tcPr>
            <w:tcW w:w="3312" w:type="dxa"/>
          </w:tcPr>
          <w:p>
            <w:r>
              <w:rPr>
                <w:rFonts w:ascii="Times New Roman" w:hAnsi="Times New Roman"/>
                <w:b w:val="0"/>
                <w:sz w:val="21"/>
              </w:rPr>
              <w:t>(4, 2)</w:t>
            </w:r>
          </w:p>
        </w:tc>
      </w:tr>
      <w:tr>
        <w:tc>
          <w:tcPr>
            <w:tcW w:w="3312" w:type="dxa"/>
          </w:tcPr>
          <w:p>
            <w:r>
              <w:rPr>
                <w:rFonts w:ascii="Times New Roman" w:hAnsi="Times New Roman"/>
                <w:b w:val="0"/>
                <w:sz w:val="21"/>
              </w:rPr>
              <w:t>5</w:t>
            </w:r>
          </w:p>
        </w:tc>
        <w:tc>
          <w:tcPr>
            <w:tcW w:w="3312" w:type="dxa"/>
          </w:tcPr>
          <w:p>
            <w:r>
              <w:rPr>
                <w:rFonts w:ascii="Times New Roman" w:hAnsi="Times New Roman"/>
                <w:b w:val="0"/>
                <w:sz w:val="21"/>
              </w:rPr>
              <w:t>Empty the 4-gallon jug onto the ground.</w:t>
            </w:r>
          </w:p>
        </w:tc>
        <w:tc>
          <w:tcPr>
            <w:tcW w:w="3312" w:type="dxa"/>
          </w:tcPr>
          <w:p>
            <w:r>
              <w:rPr>
                <w:rFonts w:ascii="Times New Roman" w:hAnsi="Times New Roman"/>
                <w:b w:val="0"/>
                <w:sz w:val="21"/>
              </w:rPr>
              <w:t>(0, 2)</w:t>
            </w:r>
          </w:p>
        </w:tc>
      </w:tr>
      <w:tr>
        <w:tc>
          <w:tcPr>
            <w:tcW w:w="3312" w:type="dxa"/>
          </w:tcPr>
          <w:p>
            <w:r>
              <w:rPr>
                <w:rFonts w:ascii="Times New Roman" w:hAnsi="Times New Roman"/>
                <w:b w:val="0"/>
                <w:sz w:val="21"/>
              </w:rPr>
              <w:t>6</w:t>
            </w:r>
          </w:p>
        </w:tc>
        <w:tc>
          <w:tcPr>
            <w:tcW w:w="3312" w:type="dxa"/>
          </w:tcPr>
          <w:p>
            <w:r>
              <w:rPr>
                <w:rFonts w:ascii="Times New Roman" w:hAnsi="Times New Roman"/>
                <w:b w:val="0"/>
                <w:sz w:val="21"/>
              </w:rPr>
              <w:t>Pour the remaining 2 gallons from the 3-gallon jug into the 4-gallon jug.</w:t>
            </w:r>
          </w:p>
        </w:tc>
        <w:tc>
          <w:tcPr>
            <w:tcW w:w="3312" w:type="dxa"/>
          </w:tcPr>
          <w:p>
            <w:r>
              <w:rPr>
                <w:rFonts w:ascii="Times New Roman" w:hAnsi="Times New Roman"/>
                <w:b w:val="0"/>
                <w:sz w:val="21"/>
              </w:rPr>
              <w:t>(2, 0)</w:t>
            </w:r>
          </w:p>
        </w:tc>
      </w:tr>
    </w:tbl>
    <w:p>
      <w:r>
        <w:rPr>
          <w:b/>
        </w:rPr>
        <w:t xml:space="preserve">Final answer: </w:t>
      </w:r>
      <w:r>
        <w:t>The 4-gallon jug contains exactly 2 gallons of water, represented by state (2, 0).</w:t>
      </w:r>
    </w:p>
    <w:p>
      <w:pPr>
        <w:pStyle w:val="1"/>
      </w:pPr>
      <w:r>
        <w:t>2. Mars Rover as an Intelligent Agent</w:t>
      </w:r>
    </w:p>
    <w:p>
      <w:r>
        <w:t>The Mars Rover is an intelligent agent that observes the Martian environment, decides what to do, moves through the terrain, and analyses samples while operating under limited communication and uncertain conditions.</w:t>
      </w:r>
    </w:p>
    <w:p>
      <w:r>
        <w:rPr>
          <w:b/>
        </w:rPr>
        <w:t xml:space="preserve">i. Percepts: </w:t>
      </w:r>
      <w:r>
        <w:t>Images from cameras; terrain and obstacle information; temperature, pressure and environmental sensors; wheel/motor status; location and orientation; rock/soil composition measurements; sample-analysis results; battery/energy level; communication status.</w:t>
      </w:r>
    </w:p>
    <w:p>
      <w:r>
        <w:rPr>
          <w:b/>
        </w:rPr>
        <w:t xml:space="preserve">ii. Operating environment: </w:t>
      </w:r>
      <w:r>
        <w:t>Partially observable, uncertain, dynamic, sequential, continuous and largely inaccessible. The rover cannot observe the entire environment at once, terrain may be unknown, and actions have long-term consequences. It is also resource-constrained because energy, time and communication opportunities are limited.</w:t>
      </w:r>
    </w:p>
    <w:p>
      <w:r>
        <w:rPr>
          <w:b/>
        </w:rPr>
        <w:t xml:space="preserve">iii. Actions: </w:t>
      </w:r>
      <w:r>
        <w:t>Move forward/backward; turn; stop; avoid obstacles; select and approach a target; drill or collect a sample; analyse a sample; take images; transmit data to Earth; recharge/manage energy when possible; and plan the next exploration location.</w:t>
      </w:r>
    </w:p>
    <w:p>
      <w:r>
        <w:rPr>
          <w:b/>
        </w:rPr>
        <w:t xml:space="preserve">iv. Performance evaluation: </w:t>
      </w:r>
      <w:r>
        <w:t>Performance can be evaluated using scientific value of samples/data collected, area or targets successfully explored, accuracy of navigation and sample analysis, energy efficiency, time efficiency, successful communication/data transmission, obstacle avoidance, and safe completion of mission objectives.</w:t>
      </w:r>
    </w:p>
    <w:p>
      <w:r>
        <w:rPr>
          <w:b/>
        </w:rPr>
        <w:t xml:space="preserve">v. Suitable agent architecture: </w:t>
      </w:r>
      <w:r>
        <w:t>A model-based utility-based agent is most suitable. It maintains an internal model of the partially observed environment, uses goals such as exploration and sample collection, and evaluates alternatives using utility factors such as scientific value, energy, risk, time and distance. This is more suitable than a simple reflex agent because Mars is uncertain and partially observable.</w:t>
      </w:r>
    </w:p>
    <w:p>
      <w:pPr>
        <w:pStyle w:val="1"/>
      </w:pPr>
      <w:r>
        <w:t>3. 8-Queens Problem – Search Space and Problem Formulation</w:t>
      </w:r>
    </w:p>
    <w:p>
      <w:r>
        <w:t>Goal: Place 8 queens on an 8×8 chessboard so that no two queens attack each other. Therefore, no two queens may share the same row, column or diagonal.</w:t>
      </w:r>
    </w:p>
    <w:p>
      <w:pPr>
        <w:pStyle w:val="2"/>
      </w:pPr>
      <w:r>
        <w:t>Problem Components</w:t>
      </w:r>
    </w:p>
    <w:tbl>
      <w:tblPr>
        <w:jc w:val="left"/>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4968"/>
        <w:gridCol w:w="4968"/>
      </w:tblGrid>
      <w:tr>
        <w:tc>
          <w:tcPr>
            <w:tcW w:w="4968" w:type="dxa"/>
            <w:shd w:val="clear" w:color="auto" w:fill="D9EAF7"/>
          </w:tcPr>
          <w:p>
            <w:r>
              <w:rPr>
                <w:rFonts w:ascii="Times New Roman" w:hAnsi="Times New Roman"/>
                <w:b/>
                <w:sz w:val="21"/>
              </w:rPr>
              <w:t>Component</w:t>
            </w:r>
          </w:p>
        </w:tc>
        <w:tc>
          <w:tcPr>
            <w:tcW w:w="4968" w:type="dxa"/>
            <w:shd w:val="clear" w:color="auto" w:fill="D9EAF7"/>
          </w:tcPr>
          <w:p>
            <w:r>
              <w:rPr>
                <w:rFonts w:ascii="Times New Roman" w:hAnsi="Times New Roman"/>
                <w:b/>
                <w:sz w:val="21"/>
              </w:rPr>
              <w:t>Formulation</w:t>
            </w:r>
          </w:p>
        </w:tc>
      </w:tr>
      <w:tr>
        <w:tc>
          <w:tcPr>
            <w:tcW w:w="4968" w:type="dxa"/>
          </w:tcPr>
          <w:p>
            <w:r>
              <w:rPr>
                <w:rFonts w:ascii="Times New Roman" w:hAnsi="Times New Roman"/>
                <w:b/>
                <w:sz w:val="21"/>
              </w:rPr>
              <w:t>Initial state</w:t>
            </w:r>
          </w:p>
        </w:tc>
        <w:tc>
          <w:tcPr>
            <w:tcW w:w="4968" w:type="dxa"/>
          </w:tcPr>
          <w:p>
            <w:r>
              <w:rPr>
                <w:rFonts w:ascii="Times New Roman" w:hAnsi="Times New Roman"/>
                <w:b w:val="0"/>
                <w:sz w:val="21"/>
              </w:rPr>
              <w:t>Empty chessboard.</w:t>
            </w:r>
          </w:p>
        </w:tc>
      </w:tr>
      <w:tr>
        <w:tc>
          <w:tcPr>
            <w:tcW w:w="4968" w:type="dxa"/>
          </w:tcPr>
          <w:p>
            <w:r>
              <w:rPr>
                <w:rFonts w:ascii="Times New Roman" w:hAnsi="Times New Roman"/>
                <w:b/>
                <w:sz w:val="21"/>
              </w:rPr>
              <w:t>State</w:t>
            </w:r>
          </w:p>
        </w:tc>
        <w:tc>
          <w:tcPr>
            <w:tcW w:w="4968" w:type="dxa"/>
          </w:tcPr>
          <w:p>
            <w:r>
              <w:rPr>
                <w:rFonts w:ascii="Times New Roman" w:hAnsi="Times New Roman"/>
                <w:b w:val="0"/>
                <w:sz w:val="21"/>
              </w:rPr>
              <w:t>A partial arrangement of queens. A convenient representation is a sequence [r1, r2, …, rk], where ri is the row occupied by the queen in column i.</w:t>
            </w:r>
          </w:p>
        </w:tc>
      </w:tr>
      <w:tr>
        <w:tc>
          <w:tcPr>
            <w:tcW w:w="4968" w:type="dxa"/>
          </w:tcPr>
          <w:p>
            <w:r>
              <w:rPr>
                <w:rFonts w:ascii="Times New Roman" w:hAnsi="Times New Roman"/>
                <w:b/>
                <w:sz w:val="21"/>
              </w:rPr>
              <w:t>Actions / Operators</w:t>
            </w:r>
          </w:p>
        </w:tc>
        <w:tc>
          <w:tcPr>
            <w:tcW w:w="4968" w:type="dxa"/>
          </w:tcPr>
          <w:p>
            <w:r>
              <w:rPr>
                <w:rFonts w:ascii="Times New Roman" w:hAnsi="Times New Roman"/>
                <w:b w:val="0"/>
                <w:sz w:val="21"/>
              </w:rPr>
              <w:t>Place a queen in the next column in any row that is not attacked by an already placed queen.</w:t>
            </w:r>
          </w:p>
        </w:tc>
      </w:tr>
      <w:tr>
        <w:tc>
          <w:tcPr>
            <w:tcW w:w="4968" w:type="dxa"/>
          </w:tcPr>
          <w:p>
            <w:r>
              <w:rPr>
                <w:rFonts w:ascii="Times New Roman" w:hAnsi="Times New Roman"/>
                <w:b/>
                <w:sz w:val="21"/>
              </w:rPr>
              <w:t>Transition model</w:t>
            </w:r>
          </w:p>
        </w:tc>
        <w:tc>
          <w:tcPr>
            <w:tcW w:w="4968" w:type="dxa"/>
          </w:tcPr>
          <w:p>
            <w:r>
              <w:rPr>
                <w:rFonts w:ascii="Times New Roman" w:hAnsi="Times New Roman"/>
                <w:b w:val="0"/>
                <w:sz w:val="21"/>
              </w:rPr>
              <w:t>Adding a non-attacking queen to the next column produces a new state.</w:t>
            </w:r>
          </w:p>
        </w:tc>
      </w:tr>
      <w:tr>
        <w:tc>
          <w:tcPr>
            <w:tcW w:w="4968" w:type="dxa"/>
          </w:tcPr>
          <w:p>
            <w:r>
              <w:rPr>
                <w:rFonts w:ascii="Times New Roman" w:hAnsi="Times New Roman"/>
                <w:b/>
                <w:sz w:val="21"/>
              </w:rPr>
              <w:t>Goal test</w:t>
            </w:r>
          </w:p>
        </w:tc>
        <w:tc>
          <w:tcPr>
            <w:tcW w:w="4968" w:type="dxa"/>
          </w:tcPr>
          <w:p>
            <w:r>
              <w:rPr>
                <w:rFonts w:ascii="Times New Roman" w:hAnsi="Times New Roman"/>
                <w:b w:val="0"/>
                <w:sz w:val="21"/>
              </w:rPr>
              <w:t>Eight queens are placed and no pair of queens attacks each other.</w:t>
            </w:r>
          </w:p>
        </w:tc>
      </w:tr>
      <w:tr>
        <w:tc>
          <w:tcPr>
            <w:tcW w:w="4968" w:type="dxa"/>
          </w:tcPr>
          <w:p>
            <w:r>
              <w:rPr>
                <w:rFonts w:ascii="Times New Roman" w:hAnsi="Times New Roman"/>
                <w:b/>
                <w:sz w:val="21"/>
              </w:rPr>
              <w:t>Path cost</w:t>
            </w:r>
          </w:p>
        </w:tc>
        <w:tc>
          <w:tcPr>
            <w:tcW w:w="4968" w:type="dxa"/>
          </w:tcPr>
          <w:p>
            <w:r>
              <w:rPr>
                <w:rFonts w:ascii="Times New Roman" w:hAnsi="Times New Roman"/>
                <w:b w:val="0"/>
                <w:sz w:val="21"/>
              </w:rPr>
              <w:t>One unit for each queen placed. A complete solution therefore has cost 8.</w:t>
            </w:r>
          </w:p>
        </w:tc>
      </w:tr>
    </w:tbl>
    <w:p>
      <w:pPr>
        <w:pStyle w:val="2"/>
      </w:pPr>
      <w:r>
        <w:t>Search Strategy</w:t>
      </w:r>
    </w:p>
    <w:p>
      <w:r>
        <w:t>Depth-First Search (DFS) with backtracking is appropriate for the 8-Queens problem. The algorithm places a queen column by column. If a placement leads to a dead end, it backtracks and tries another row. This avoids storing the entire breadth of the search tree.</w:t>
      </w:r>
    </w:p>
    <w:p>
      <w:r>
        <w:t>Example valid solution (row positions for columns 1 to 8): [1, 5, 8, 6, 3, 7, 2, 4]. Each queen is in a different row and column, and no two queens share a diagonal.</w:t>
      </w:r>
    </w:p>
    <w:p>
      <w:pPr>
        <w:pStyle w:val="1"/>
      </w:pPr>
      <w:r>
        <w:t>4. OLA Cab Booking – Problem-Solving Agent and Pseudocode</w:t>
      </w:r>
    </w:p>
    <w:p>
      <w:r>
        <w:t>Suitable agent: Utility-Based Problem-Solving Agent. The customer has several choices such as Mini, Micro, Sedan, Shared and Prime. The best choice depends on multiple factors such as comfort, fare, travel time, availability and distance. A utility-based agent can compare these factors and select the most suitable option.</w:t>
      </w:r>
    </w:p>
    <w:p>
      <w:pPr>
        <w:pStyle w:val="2"/>
      </w:pPr>
      <w:r>
        <w:t>Pseudocode</w:t>
      </w:r>
    </w:p>
    <w:p>
      <w:r>
        <w:rPr>
          <w:rFonts w:ascii="Courier New" w:hAnsi="Courier New"/>
          <w:sz w:val="19"/>
        </w:rPr>
        <w:t>BEGIN</w:t>
        <w:br/>
        <w:t>Input source_location, destination, comfort_preference</w:t>
        <w:br/>
        <w:br/>
        <w:t>Request available cab types</w:t>
        <w:br/>
        <w:t>For each available cab:</w:t>
        <w:br/>
        <w:t xml:space="preserve">    Get fare, estimated travel time, availability and comfort level</w:t>
        <w:br/>
        <w:t xml:space="preserve">    Calculate utility based on customer preferences</w:t>
        <w:br/>
        <w:t>Select the cab with the highest utility</w:t>
        <w:br/>
        <w:t>Display cab type, fare and estimated arrival/travel time</w:t>
        <w:br/>
        <w:t>If customer confirms:</w:t>
        <w:br/>
        <w:t xml:space="preserve">    Book the selected cab</w:t>
        <w:br/>
        <w:t xml:space="preserve">    Track the cab and update status</w:t>
        <w:br/>
        <w:t>Else:</w:t>
        <w:br/>
        <w:t xml:space="preserve">    Allow the customer to choose another available cab</w:t>
        <w:br/>
        <w:t>END</w:t>
      </w:r>
    </w:p>
    <w:p>
      <w:pPr>
        <w:pStyle w:val="1"/>
      </w:pPr>
      <w:r>
        <w:t>5. Uniform Cost Search (UCS) – Delivery Network</w:t>
      </w:r>
    </w:p>
    <w:p>
      <w:r>
        <w:t>UCS expands the node with the smallest cumulative path cost g(n). It is appropriate here because every route has a non-negative cost and the objective is to find the least-cost path from S to G.</w:t>
      </w:r>
    </w:p>
    <w:p>
      <w:pPr>
        <w:pStyle w:val="2"/>
      </w:pPr>
      <w:r>
        <w:t>Given Weighted Graph</w:t>
      </w:r>
    </w:p>
    <w:p>
      <w:r>
        <w:t>Relevant route costs from the assessment graph: S→A = 1, S→G = 12, A→B = 3, A→C = 1, B→D = 3, C→D = 1, C→G = 2, and D→G = 3.</w:t>
      </w:r>
    </w:p>
    <w:p>
      <w:pPr>
        <w:pStyle w:val="2"/>
      </w:pPr>
      <w:r>
        <w:t>UCS Expansion</w:t>
      </w:r>
    </w:p>
    <w:tbl>
      <w:tblPr>
        <w:jc w:val="left"/>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2484"/>
        <w:gridCol w:w="2484"/>
        <w:gridCol w:w="2484"/>
        <w:gridCol w:w="2484"/>
      </w:tblGrid>
      <w:tr>
        <w:tc>
          <w:tcPr>
            <w:tcW w:w="2484" w:type="dxa"/>
            <w:shd w:val="clear" w:color="auto" w:fill="D9EAF7"/>
          </w:tcPr>
          <w:p>
            <w:r>
              <w:rPr>
                <w:rFonts w:ascii="Times New Roman" w:hAnsi="Times New Roman"/>
                <w:b/>
                <w:sz w:val="21"/>
              </w:rPr>
              <w:t>Expansion</w:t>
            </w:r>
          </w:p>
        </w:tc>
        <w:tc>
          <w:tcPr>
            <w:tcW w:w="2484" w:type="dxa"/>
            <w:shd w:val="clear" w:color="auto" w:fill="D9EAF7"/>
          </w:tcPr>
          <w:p>
            <w:r>
              <w:rPr>
                <w:rFonts w:ascii="Times New Roman" w:hAnsi="Times New Roman"/>
                <w:b/>
                <w:sz w:val="21"/>
              </w:rPr>
              <w:t>Path / Candidate</w:t>
            </w:r>
          </w:p>
        </w:tc>
        <w:tc>
          <w:tcPr>
            <w:tcW w:w="2484" w:type="dxa"/>
            <w:shd w:val="clear" w:color="auto" w:fill="D9EAF7"/>
          </w:tcPr>
          <w:p>
            <w:r>
              <w:rPr>
                <w:rFonts w:ascii="Times New Roman" w:hAnsi="Times New Roman"/>
                <w:b/>
                <w:sz w:val="21"/>
              </w:rPr>
              <w:t>Cumulative Cost g(n)</w:t>
            </w:r>
          </w:p>
        </w:tc>
        <w:tc>
          <w:tcPr>
            <w:tcW w:w="2484" w:type="dxa"/>
            <w:shd w:val="clear" w:color="auto" w:fill="D9EAF7"/>
          </w:tcPr>
          <w:p>
            <w:r>
              <w:rPr>
                <w:rFonts w:ascii="Times New Roman" w:hAnsi="Times New Roman"/>
                <w:b/>
                <w:sz w:val="21"/>
              </w:rPr>
              <w:t>Action</w:t>
            </w:r>
          </w:p>
        </w:tc>
      </w:tr>
      <w:tr>
        <w:tc>
          <w:tcPr>
            <w:tcW w:w="2484" w:type="dxa"/>
          </w:tcPr>
          <w:p>
            <w:r>
              <w:rPr>
                <w:rFonts w:ascii="Times New Roman" w:hAnsi="Times New Roman"/>
                <w:b w:val="0"/>
                <w:sz w:val="21"/>
              </w:rPr>
              <w:t>1</w:t>
            </w:r>
          </w:p>
        </w:tc>
        <w:tc>
          <w:tcPr>
            <w:tcW w:w="2484" w:type="dxa"/>
          </w:tcPr>
          <w:p>
            <w:r>
              <w:rPr>
                <w:rFonts w:ascii="Times New Roman" w:hAnsi="Times New Roman"/>
                <w:b w:val="0"/>
                <w:sz w:val="21"/>
              </w:rPr>
              <w:t>S</w:t>
            </w:r>
          </w:p>
        </w:tc>
        <w:tc>
          <w:tcPr>
            <w:tcW w:w="2484" w:type="dxa"/>
          </w:tcPr>
          <w:p>
            <w:r>
              <w:rPr>
                <w:rFonts w:ascii="Times New Roman" w:hAnsi="Times New Roman"/>
                <w:b w:val="0"/>
                <w:sz w:val="21"/>
              </w:rPr>
              <w:t>0</w:t>
            </w:r>
          </w:p>
        </w:tc>
        <w:tc>
          <w:tcPr>
            <w:tcW w:w="2484" w:type="dxa"/>
          </w:tcPr>
          <w:p>
            <w:r>
              <w:rPr>
                <w:rFonts w:ascii="Times New Roman" w:hAnsi="Times New Roman"/>
                <w:b w:val="0"/>
                <w:sz w:val="21"/>
              </w:rPr>
              <w:t>Expand S → A(1), G(12)</w:t>
            </w:r>
          </w:p>
        </w:tc>
      </w:tr>
      <w:tr>
        <w:tc>
          <w:tcPr>
            <w:tcW w:w="2484" w:type="dxa"/>
          </w:tcPr>
          <w:p>
            <w:r>
              <w:rPr>
                <w:rFonts w:ascii="Times New Roman" w:hAnsi="Times New Roman"/>
                <w:b w:val="0"/>
                <w:sz w:val="21"/>
              </w:rPr>
              <w:t>2</w:t>
            </w:r>
          </w:p>
        </w:tc>
        <w:tc>
          <w:tcPr>
            <w:tcW w:w="2484" w:type="dxa"/>
          </w:tcPr>
          <w:p>
            <w:r>
              <w:rPr>
                <w:rFonts w:ascii="Times New Roman" w:hAnsi="Times New Roman"/>
                <w:b w:val="0"/>
                <w:sz w:val="21"/>
              </w:rPr>
              <w:t>A</w:t>
            </w:r>
          </w:p>
        </w:tc>
        <w:tc>
          <w:tcPr>
            <w:tcW w:w="2484" w:type="dxa"/>
          </w:tcPr>
          <w:p>
            <w:r>
              <w:rPr>
                <w:rFonts w:ascii="Times New Roman" w:hAnsi="Times New Roman"/>
                <w:b w:val="0"/>
                <w:sz w:val="21"/>
              </w:rPr>
              <w:t>1</w:t>
            </w:r>
          </w:p>
        </w:tc>
        <w:tc>
          <w:tcPr>
            <w:tcW w:w="2484" w:type="dxa"/>
          </w:tcPr>
          <w:p>
            <w:r>
              <w:rPr>
                <w:rFonts w:ascii="Times New Roman" w:hAnsi="Times New Roman"/>
                <w:b w:val="0"/>
                <w:sz w:val="21"/>
              </w:rPr>
              <w:t>Expand A → C(2), B(4)</w:t>
            </w:r>
          </w:p>
        </w:tc>
      </w:tr>
      <w:tr>
        <w:tc>
          <w:tcPr>
            <w:tcW w:w="2484" w:type="dxa"/>
          </w:tcPr>
          <w:p>
            <w:r>
              <w:rPr>
                <w:rFonts w:ascii="Times New Roman" w:hAnsi="Times New Roman"/>
                <w:b w:val="0"/>
                <w:sz w:val="21"/>
              </w:rPr>
              <w:t>3</w:t>
            </w:r>
          </w:p>
        </w:tc>
        <w:tc>
          <w:tcPr>
            <w:tcW w:w="2484" w:type="dxa"/>
          </w:tcPr>
          <w:p>
            <w:r>
              <w:rPr>
                <w:rFonts w:ascii="Times New Roman" w:hAnsi="Times New Roman"/>
                <w:b w:val="0"/>
                <w:sz w:val="21"/>
              </w:rPr>
              <w:t>C</w:t>
            </w:r>
          </w:p>
        </w:tc>
        <w:tc>
          <w:tcPr>
            <w:tcW w:w="2484" w:type="dxa"/>
          </w:tcPr>
          <w:p>
            <w:r>
              <w:rPr>
                <w:rFonts w:ascii="Times New Roman" w:hAnsi="Times New Roman"/>
                <w:b w:val="0"/>
                <w:sz w:val="21"/>
              </w:rPr>
              <w:t>2</w:t>
            </w:r>
          </w:p>
        </w:tc>
        <w:tc>
          <w:tcPr>
            <w:tcW w:w="2484" w:type="dxa"/>
          </w:tcPr>
          <w:p>
            <w:r>
              <w:rPr>
                <w:rFonts w:ascii="Times New Roman" w:hAnsi="Times New Roman"/>
                <w:b w:val="0"/>
                <w:sz w:val="21"/>
              </w:rPr>
              <w:t>Expand C → D(3), G(4)</w:t>
            </w:r>
          </w:p>
        </w:tc>
      </w:tr>
      <w:tr>
        <w:tc>
          <w:tcPr>
            <w:tcW w:w="2484" w:type="dxa"/>
          </w:tcPr>
          <w:p>
            <w:r>
              <w:rPr>
                <w:rFonts w:ascii="Times New Roman" w:hAnsi="Times New Roman"/>
                <w:b w:val="0"/>
                <w:sz w:val="21"/>
              </w:rPr>
              <w:t>4</w:t>
            </w:r>
          </w:p>
        </w:tc>
        <w:tc>
          <w:tcPr>
            <w:tcW w:w="2484" w:type="dxa"/>
          </w:tcPr>
          <w:p>
            <w:r>
              <w:rPr>
                <w:rFonts w:ascii="Times New Roman" w:hAnsi="Times New Roman"/>
                <w:b w:val="0"/>
                <w:sz w:val="21"/>
              </w:rPr>
              <w:t>D</w:t>
            </w:r>
          </w:p>
        </w:tc>
        <w:tc>
          <w:tcPr>
            <w:tcW w:w="2484" w:type="dxa"/>
          </w:tcPr>
          <w:p>
            <w:r>
              <w:rPr>
                <w:rFonts w:ascii="Times New Roman" w:hAnsi="Times New Roman"/>
                <w:b w:val="0"/>
                <w:sz w:val="21"/>
              </w:rPr>
              <w:t>3</w:t>
            </w:r>
          </w:p>
        </w:tc>
        <w:tc>
          <w:tcPr>
            <w:tcW w:w="2484" w:type="dxa"/>
          </w:tcPr>
          <w:p>
            <w:r>
              <w:rPr>
                <w:rFonts w:ascii="Times New Roman" w:hAnsi="Times New Roman"/>
                <w:b w:val="0"/>
                <w:sz w:val="21"/>
              </w:rPr>
              <w:t>Expand D → G(6)</w:t>
            </w:r>
          </w:p>
        </w:tc>
      </w:tr>
      <w:tr>
        <w:tc>
          <w:tcPr>
            <w:tcW w:w="2484" w:type="dxa"/>
          </w:tcPr>
          <w:p>
            <w:r>
              <w:rPr>
                <w:rFonts w:ascii="Times New Roman" w:hAnsi="Times New Roman"/>
                <w:b w:val="0"/>
                <w:sz w:val="21"/>
              </w:rPr>
              <w:t>5</w:t>
            </w:r>
          </w:p>
        </w:tc>
        <w:tc>
          <w:tcPr>
            <w:tcW w:w="2484" w:type="dxa"/>
          </w:tcPr>
          <w:p>
            <w:r>
              <w:rPr>
                <w:rFonts w:ascii="Times New Roman" w:hAnsi="Times New Roman"/>
                <w:b w:val="0"/>
                <w:sz w:val="21"/>
              </w:rPr>
              <w:t>G</w:t>
            </w:r>
          </w:p>
        </w:tc>
        <w:tc>
          <w:tcPr>
            <w:tcW w:w="2484" w:type="dxa"/>
          </w:tcPr>
          <w:p>
            <w:r>
              <w:rPr>
                <w:rFonts w:ascii="Times New Roman" w:hAnsi="Times New Roman"/>
                <w:b w:val="0"/>
                <w:sz w:val="21"/>
              </w:rPr>
              <w:t>4</w:t>
            </w:r>
          </w:p>
        </w:tc>
        <w:tc>
          <w:tcPr>
            <w:tcW w:w="2484" w:type="dxa"/>
          </w:tcPr>
          <w:p>
            <w:r>
              <w:rPr>
                <w:rFonts w:ascii="Times New Roman" w:hAnsi="Times New Roman"/>
                <w:b w:val="0"/>
                <w:sz w:val="21"/>
              </w:rPr>
              <w:t>Goal reached; stop</w:t>
            </w:r>
          </w:p>
        </w:tc>
      </w:tr>
    </w:tbl>
    <w:p>
      <w:pPr>
        <w:pStyle w:val="2"/>
      </w:pPr>
      <w:r>
        <w:t>Optimal Path and Cost</w:t>
      </w:r>
    </w:p>
    <w:p>
      <w:r>
        <w:rPr>
          <w:b/>
        </w:rPr>
        <w:t xml:space="preserve">Optimal path: </w:t>
      </w:r>
      <w:r>
        <w:t>S → A → C → G</w:t>
        <w:br/>
      </w:r>
      <w:r>
        <w:rPr>
          <w:b/>
        </w:rPr>
        <w:t xml:space="preserve">Total cost = 1 + 1 + 2 = </w:t>
      </w:r>
      <w:r>
        <w:t>4</w:t>
        <w:br/>
        <w:t>Therefore, UCS selects S → A → C → G as the least-cost delivery route with minimum total cost of 4 cost units.</w:t>
      </w:r>
    </w:p>
    <w:p>
      <w:pPr>
        <w:pStyle w:val="1"/>
      </w:pPr>
      <w:r>
        <w:t>Conclusion</w:t>
      </w:r>
    </w:p>
    <w:p>
      <w:r>
        <w:t>The five problems demonstrate important Artificial Intelligence concepts: state-space problem formulation, intelligent-agent design, search strategies, utility-based decision making, pseudocode, and Uniform Cost Search. The solutions use systematic steps and cumulative cost calculations to reach valid results.</w:t>
      </w:r>
    </w:p>
    <w:p>
      <w:r>
        <w:br w:type="page"/>
      </w:r>
    </w:p>
    <w:p>
      <w:pPr>
        <w:pStyle w:val="1"/>
      </w:pPr>
      <w:r>
        <w:t>Student Declaration</w:t>
      </w:r>
    </w:p>
    <w:p>
      <w:r>
        <w:t>I KESAVAN P / 1924260259 certify that this submission is my original work and that I have adhered to the guidelines specified for this assessment. I understand that any violation of academic integrity rules will result in disciplinary action.</w:t>
      </w:r>
    </w:p>
    <w:p>
      <w:r>
        <w:br/>
        <w:t xml:space="preserve">Signature of the student: KESAVAN P </w:t>
      </w:r>
      <w:bookmarkStart w:id="0" w:name="_GoBack"/>
      <w:bookmarkEnd w:id="0"/>
    </w:p>
    <w:sectPr>
      <w:pgSz w:w="12240" w:h="15840"/>
      <w:pgMar w:top="1008" w:right="1152" w:bottom="1008" w:left="1152" w:header="720" w:footer="720" w:gutter="0"/>
      <w:docGrid w:linePitch="360" w:charSpace="0"/>
    </w:sectPr>
  </w:body>
</w:document>
</file>

<file path=word/fontTable.xml><?xml version="1.0" encoding="utf-8"?>
<w:fonts xmlns:w="http://schemas.openxmlformats.org/wordprocessingml/2006/main" xmlns:r="http://schemas.openxmlformats.org/officeDocument/2006/relationships">
  <w:font w:name="Times New Roman">
    <w:panose1 w:val="02020603050405020304"/>
    <w:charset w:val="00"/>
    <w:family w:val="auto"/>
    <w:pitch w:val="variable"/>
    <w:sig w:usb0="E0002AFF" w:usb1="C0007841" w:usb2="00000009" w:usb3="00000000" w:csb0="000001FF" w:csb1="00000000"/>
  </w:font>
  <w:font w:name="Courier New">
    <w:panose1 w:val="00000000000000000000"/>
    <w:charset w:val="00"/>
    <w:family w:val="auto"/>
    <w:pitch w:val="variable"/>
    <w:sig w:usb0="00000000" w:usb1="00000000" w:usb2="00000000" w:usb3="00000000" w:csb0="00000000" w:csb1="00000000"/>
  </w:font>
  <w:font w:name="宋体">
    <w:panose1 w:val="00000000000000000000"/>
    <w:charset w:val="00"/>
    <w:family w:val="auto"/>
    <w:pitch w:val="variable"/>
    <w:sig w:usb0="00000000" w:usb1="00000000" w:usb2="00000000" w:usb3="00000000" w:csb0="00000000" w:csb1="00000000"/>
  </w:font>
  <w:font w:name="ＭＳ 明朝">
    <w:altName w:val="Droid Sans"/>
    <w:panose1 w:val="00000000000000000000"/>
    <w:charset w:val="80"/>
    <w:family w:val="roman"/>
    <w:pitch w:val="variable"/>
    <w:sig w:usb0="00000001" w:usb1="08070000" w:usb2="00000010" w:usb3="00000000" w:csb0="00020000" w:csb1="00000000"/>
  </w:font>
  <w:font w:name="Arial">
    <w:panose1 w:val="020B0604020202020204"/>
    <w:charset w:val="00"/>
    <w:family w:val="auto"/>
    <w:pitch w:val="variable"/>
    <w:sig w:usb0="E0002AFF" w:usb1="C0007843" w:usb2="00000009" w:usb3="00000000" w:csb0="000001FF" w:csb1="00000000"/>
  </w:font>
  <w:font w:name="ＭＳ ゴシック">
    <w:altName w:val="Droid Sans"/>
    <w:panose1 w:val="00000000000000000000"/>
    <w:charset w:val="80"/>
    <w:family w:val="modern"/>
    <w:pitch w:val="variable"/>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Cambria">
    <w:panose1 w:val="02040503050406030204"/>
    <w:charset w:val="00"/>
    <w:family w:val="auto"/>
    <w:pitch w:val="variable"/>
    <w:sig w:usb0="E00002FF" w:usb1="400004FF" w:usb2="00000000" w:usb3="00000000" w:csb0="0000019F" w:csb1="00000000"/>
  </w:font>
  <w:font w:name="Courier">
    <w:altName w:val="Courier New"/>
    <w:panose1 w:val="02000500000000000000"/>
    <w:charset w:val="00"/>
    <w:family w:val="auto"/>
    <w:pitch w:val="variable"/>
    <w:sig w:usb0="00000003" w:usb1="00000000" w:usb2="00000000" w:usb3="00000000" w:csb0="00000001" w:csb1="00000000"/>
  </w:font>
  <w:font w:name="Symbol">
    <w:panose1 w:val="00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xmlns:o="urn:schemas-microsoft-com:office:office" xmlns:r="http://schemas.openxmlformats.org/officeDocument/2006/relationships" xmlns:m="http://schemas.openxmlformats.org/officeDocument/2006/math" xmlns:v="urn:schemas-microsoft-com:vml" xmlns:mc="http://schemas.openxmlformats.org/markup-compatibility/2006" xmlns:w14="http://schemas.microsoft.com/office/word/2010/wordml">
  <w:abstractNum w:abstractNumId="0">
    <w:multiLevelType w:val="singleLevel"/>
    <w:tmpl w:val="29761A62"/>
    <w:lvl w:ilvl="0">
      <w:start w:val="1"/>
      <w:numFmt w:val="bullet"/>
      <w:lvlRestart w:val="0"/>
      <w:pStyle w:val="27"/>
      <w:lvlText w:val=""/>
      <w:lvlJc w:val="left"/>
      <w:pPr>
        <w:tabs>
          <w:tab w:val="num" w:pos="360"/>
        </w:tabs>
        <w:ind w:left="360" w:hanging="360"/>
      </w:pPr>
      <w:rPr>
        <w:rFonts w:ascii="Symbol" w:hAnsi="Symbol" w:hint="default"/>
      </w:rPr>
    </w:lvl>
  </w:abstractNum>
  <w:abstractNum w:abstractNumId="1">
    <w:multiLevelType w:val="singleLevel"/>
    <w:tmpl w:val="3D1EFFD4"/>
    <w:lvl w:ilvl="0">
      <w:start w:val="1"/>
      <w:numFmt w:val="bullet"/>
      <w:lvlRestart w:val="0"/>
      <w:pStyle w:val="28"/>
      <w:lvlText w:val=""/>
      <w:lvlJc w:val="left"/>
      <w:pPr>
        <w:tabs>
          <w:tab w:val="num" w:pos="720"/>
        </w:tabs>
        <w:ind w:left="720" w:hanging="360"/>
      </w:pPr>
      <w:rPr>
        <w:rFonts w:ascii="Symbol" w:hAnsi="Symbol" w:hint="default"/>
      </w:rPr>
    </w:lvl>
  </w:abstractNum>
  <w:abstractNum w:abstractNumId="2">
    <w:multiLevelType w:val="singleLevel"/>
    <w:tmpl w:val="F3EAFDEC"/>
    <w:lvl w:ilvl="0">
      <w:start w:val="1"/>
      <w:numFmt w:val="bullet"/>
      <w:lvlRestart w:val="0"/>
      <w:pStyle w:val="29"/>
      <w:lvlText w:val=""/>
      <w:lvlJc w:val="left"/>
      <w:pPr>
        <w:tabs>
          <w:tab w:val="num" w:pos="1080"/>
        </w:tabs>
        <w:ind w:left="1080" w:hanging="360"/>
      </w:pPr>
      <w:rPr>
        <w:rFonts w:ascii="Symbol" w:hAnsi="Symbol" w:hint="default"/>
      </w:rPr>
    </w:lvl>
  </w:abstractNum>
  <w:abstractNum w:abstractNumId="3">
    <w:multiLevelType w:val="singleLevel"/>
    <w:tmpl w:val="D0A62B40"/>
    <w:lvl w:ilvl="0">
      <w:start w:val="1"/>
      <w:numFmt w:val="decimal"/>
      <w:lvlRestart w:val="0"/>
      <w:pStyle w:val="30"/>
      <w:lvlText w:val="%1."/>
      <w:lvlJc w:val="left"/>
      <w:pPr>
        <w:tabs>
          <w:tab w:val="num" w:pos="360"/>
        </w:tabs>
        <w:ind w:left="360" w:hanging="360"/>
      </w:pPr>
    </w:lvl>
  </w:abstractNum>
  <w:abstractNum w:abstractNumId="4">
    <w:multiLevelType w:val="singleLevel"/>
    <w:tmpl w:val="38441652"/>
    <w:lvl w:ilvl="0">
      <w:start w:val="1"/>
      <w:numFmt w:val="decimal"/>
      <w:lvlRestart w:val="0"/>
      <w:pStyle w:val="31"/>
      <w:lvlText w:val="%1."/>
      <w:lvlJc w:val="left"/>
      <w:pPr>
        <w:tabs>
          <w:tab w:val="num" w:pos="720"/>
        </w:tabs>
        <w:ind w:left="720" w:hanging="360"/>
      </w:pPr>
    </w:lvl>
  </w:abstractNum>
  <w:abstractNum w:abstractNumId="5">
    <w:multiLevelType w:val="singleLevel"/>
    <w:tmpl w:val="FB12693A"/>
    <w:lvl w:ilvl="0">
      <w:start w:val="1"/>
      <w:numFmt w:val="decimal"/>
      <w:lvlRestart w:val="0"/>
      <w:pStyle w:val="32"/>
      <w:lvlText w:val="%1."/>
      <w:lvlJc w:val="left"/>
      <w:pPr>
        <w:tabs>
          <w:tab w:val="num" w:pos="1080"/>
        </w:tabs>
        <w:ind w:left="1080" w:hanging="360"/>
      </w:pPr>
    </w:lvl>
  </w:abstractNum>
  <w:num w:numId="1">
    <w:abstractNumId w:val="0"/>
  </w:num>
  <w:num w:numId="2">
    <w:abstractNumId w:val="1"/>
  </w:num>
  <w:num w:numId="3">
    <w:abstractNumId w:val="2"/>
  </w:num>
  <w:num w:numId="4">
    <w:abstractNumId w:val="3"/>
  </w:num>
  <w:num w:numId="5">
    <w:abstractNumId w:val="4"/>
  </w:num>
  <w:num w:numId="6">
    <w:abstractNumId w:val="5"/>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w:zoom w:percent="132"/>
  <w:bordersDoNotSurroundHeader/>
  <w:bordersDoNotSurroundFooter/>
  <w:defaultTabStop w:val="720"/>
  <w:drawingGridHorizontalSpacing w:val="110"/>
  <w:drawingGridVerticalSpacing w:val="156"/>
  <w:displayHorizontalDrawingGridEvery w:val="0"/>
  <w:displayVerticalDrawingGridEvery w:val="1"/>
  <w:savePreviewPicture/>
  <w:compat>
    <w:spaceForUL/>
    <w:growAutofit/>
    <w:compatSetting w:name="compatibilityMode" w:uri="http://schemas.microsoft.com/office/word" w:val="14"/>
  </w:compat>
  <m:mathPr>
    <m:mathFont m:val="Cambria Math"/>
    <m:brkBin m:val="before"/>
    <m:brkBinSub m:val="--"/>
    <m:smallFrac/>
    <m:dispDef/>
    <m:lMargin m:val="0"/>
    <m:rMargin m:val="0"/>
    <m:defJc m:val="centerGroup"/>
    <m:wrapIndent m:val="1440"/>
    <m:intLim m:val="subSup"/>
    <m:naryLim m:val="undOvr"/>
  </m:mathPr>
</w:settings>
</file>

<file path=word/styles.xml><?xml version="1.0" encoding="utf-8"?>
<w:styles xmlns:w="http://schemas.openxmlformats.org/wordprocessingml/2006/main" xmlns:r="http://schemas.openxmlformats.org/officeDocument/2006/relationships">
  <w:docDefaults>
    <w:rPrDefault>
      <w:rPr>
        <w:rFonts w:ascii="Times New Roman" w:eastAsia="宋体" w:hAnsi="Times New Roman" w:cs="Times New Roman"/>
        <w:lang w:val="en-US" w:eastAsia="zh-CN" w:bidi="ar-SA"/>
      </w:rPr>
    </w:rPrDefault>
    <w:pPrDefault/>
  </w:docDefaults>
  <w:style w:type="paragraph" w:default="1" w:styleId="0">
    <w:name w:val="Normal"/>
    <w:pPr>
      <w:spacing w:after="200" w:line="276" w:lineRule="auto"/>
    </w:pPr>
    <w:rPr>
      <w:rFonts w:ascii="Times New Roman" w:eastAsia="ＭＳ 明朝" w:cs="Arial" w:hAnsi="Times New Roman"/>
      <w:sz w:val="22"/>
      <w:szCs w:val="22"/>
      <w:lang w:val="en-US" w:eastAsia="en-US" w:bidi="ar-SA"/>
    </w:rPr>
  </w:style>
  <w:style w:type="paragraph" w:styleId="1">
    <w:name w:val="heading 1"/>
    <w:basedOn w:val="0"/>
    <w:next w:val="0"/>
    <w:pPr>
      <w:keepNext/>
      <w:keepLines/>
      <w:spacing w:before="480" w:after="0"/>
      <w:outlineLvl w:val="0"/>
    </w:pPr>
    <w:rPr>
      <w:rFonts w:ascii="Times New Roman" w:eastAsia="ＭＳ ゴシック" w:cs="Times New Roman" w:hAnsi="Times New Roman"/>
      <w:b/>
      <w:bCs/>
      <w:color w:val="365F91"/>
      <w:sz w:val="30"/>
      <w:szCs w:val="28"/>
    </w:rPr>
  </w:style>
  <w:style w:type="paragraph" w:styleId="2">
    <w:name w:val="heading 2"/>
    <w:basedOn w:val="0"/>
    <w:next w:val="0"/>
    <w:pPr>
      <w:keepNext/>
      <w:keepLines/>
      <w:spacing w:before="200" w:after="0"/>
      <w:outlineLvl w:val="1"/>
    </w:pPr>
    <w:rPr>
      <w:rFonts w:ascii="Times New Roman" w:eastAsia="ＭＳ ゴシック" w:cs="Times New Roman" w:hAnsi="Times New Roman"/>
      <w:b/>
      <w:bCs/>
      <w:color w:val="4F81BD"/>
      <w:sz w:val="24"/>
      <w:szCs w:val="26"/>
    </w:rPr>
  </w:style>
  <w:style w:type="paragraph" w:styleId="3">
    <w:name w:val="heading 3"/>
    <w:basedOn w:val="0"/>
    <w:next w:val="0"/>
    <w:pPr>
      <w:keepNext/>
      <w:keepLines/>
      <w:spacing w:before="200" w:after="0"/>
      <w:outlineLvl w:val="2"/>
    </w:pPr>
    <w:rPr>
      <w:rFonts w:ascii="Calibri" w:eastAsia="ＭＳ ゴシック" w:cs="Times New Roman" w:hAnsi="Calibri"/>
      <w:b/>
      <w:bCs/>
      <w:color w:val="4F81BD"/>
    </w:rPr>
  </w:style>
  <w:style w:type="paragraph" w:styleId="4">
    <w:name w:val="heading 4"/>
    <w:basedOn w:val="0"/>
    <w:next w:val="0"/>
    <w:pPr>
      <w:keepNext/>
      <w:keepLines/>
      <w:spacing w:before="200" w:after="0"/>
      <w:outlineLvl w:val="3"/>
    </w:pPr>
    <w:rPr>
      <w:rFonts w:ascii="Calibri" w:eastAsia="ＭＳ ゴシック" w:cs="Times New Roman" w:hAnsi="Calibri"/>
      <w:b/>
      <w:bCs/>
      <w:i/>
      <w:iCs/>
      <w:color w:val="4F81BD"/>
    </w:rPr>
  </w:style>
  <w:style w:type="paragraph" w:styleId="5">
    <w:name w:val="heading 5"/>
    <w:basedOn w:val="0"/>
    <w:next w:val="0"/>
    <w:pPr>
      <w:keepNext/>
      <w:keepLines/>
      <w:spacing w:before="200" w:after="0"/>
      <w:outlineLvl w:val="4"/>
    </w:pPr>
    <w:rPr>
      <w:rFonts w:ascii="Calibri" w:eastAsia="ＭＳ ゴシック" w:cs="Times New Roman" w:hAnsi="Calibri"/>
      <w:color w:val="243F60"/>
    </w:rPr>
  </w:style>
  <w:style w:type="paragraph" w:styleId="6">
    <w:name w:val="heading 6"/>
    <w:basedOn w:val="0"/>
    <w:next w:val="0"/>
    <w:pPr>
      <w:keepNext/>
      <w:keepLines/>
      <w:spacing w:before="200" w:after="0"/>
      <w:outlineLvl w:val="5"/>
    </w:pPr>
    <w:rPr>
      <w:rFonts w:ascii="Calibri" w:eastAsia="ＭＳ ゴシック" w:cs="Times New Roman" w:hAnsi="Calibri"/>
      <w:i/>
      <w:iCs/>
      <w:color w:val="243F60"/>
    </w:rPr>
  </w:style>
  <w:style w:type="paragraph" w:styleId="7">
    <w:name w:val="heading 7"/>
    <w:basedOn w:val="0"/>
    <w:next w:val="0"/>
    <w:pPr>
      <w:keepNext/>
      <w:keepLines/>
      <w:spacing w:before="200" w:after="0"/>
      <w:outlineLvl w:val="6"/>
    </w:pPr>
    <w:rPr>
      <w:rFonts w:ascii="Calibri" w:eastAsia="ＭＳ ゴシック" w:cs="Times New Roman" w:hAnsi="Calibri"/>
      <w:i/>
      <w:iCs/>
      <w:color w:val="404040"/>
    </w:rPr>
  </w:style>
  <w:style w:type="paragraph" w:styleId="8">
    <w:name w:val="heading 8"/>
    <w:basedOn w:val="0"/>
    <w:next w:val="0"/>
    <w:pPr>
      <w:keepNext/>
      <w:keepLines/>
      <w:spacing w:before="200" w:after="0"/>
      <w:outlineLvl w:val="7"/>
    </w:pPr>
    <w:rPr>
      <w:rFonts w:ascii="Calibri" w:eastAsia="ＭＳ ゴシック" w:cs="Times New Roman" w:hAnsi="Calibri"/>
      <w:color w:val="4F81BD"/>
      <w:sz w:val="20"/>
      <w:szCs w:val="20"/>
    </w:rPr>
  </w:style>
  <w:style w:type="paragraph" w:styleId="9">
    <w:name w:val="heading 9"/>
    <w:basedOn w:val="0"/>
    <w:next w:val="0"/>
    <w:pPr>
      <w:keepNext/>
      <w:keepLines/>
      <w:spacing w:before="200" w:after="0"/>
      <w:outlineLvl w:val="8"/>
    </w:pPr>
    <w:rPr>
      <w:rFonts w:ascii="Calibri" w:eastAsia="ＭＳ ゴシック" w:cs="Times New Roman" w:hAnsi="Calibri"/>
      <w:i/>
      <w:iCs/>
      <w:color w:val="404040"/>
      <w:sz w:val="20"/>
      <w:szCs w:val="20"/>
    </w:rPr>
  </w:style>
  <w:style w:type="character" w:default="1" w:styleId="10">
    <w:name w:val="Default Paragraph Font"/>
  </w:style>
  <w:style w:type="paragraph" w:styleId="15">
    <w:name w:val="header"/>
    <w:basedOn w:val="0"/>
    <w:pPr>
      <w:tabs>
        <w:tab w:val="center" w:pos="4680"/>
        <w:tab w:val="right" w:pos="9360"/>
      </w:tabs>
      <w:spacing w:after="0" w:line="240" w:lineRule="auto"/>
    </w:pPr>
  </w:style>
  <w:style w:type="paragraph" w:styleId="16">
    <w:name w:val="footer"/>
    <w:basedOn w:val="0"/>
    <w:pPr>
      <w:tabs>
        <w:tab w:val="center" w:pos="4680"/>
        <w:tab w:val="right" w:pos="9360"/>
      </w:tabs>
      <w:spacing w:after="0" w:line="240" w:lineRule="auto"/>
    </w:pPr>
  </w:style>
  <w:style w:type="paragraph" w:customStyle="1" w:styleId="17">
    <w:name w:val="No Spacing"/>
    <w:pPr>
      <w:spacing w:after="0" w:line="240" w:lineRule="auto"/>
    </w:pPr>
    <w:rPr>
      <w:rFonts w:ascii="Cambria" w:eastAsia="ＭＳ 明朝" w:cs="Arial" w:hAnsi="Cambria"/>
      <w:sz w:val="22"/>
      <w:szCs w:val="22"/>
      <w:lang w:val="en-US" w:eastAsia="en-US" w:bidi="ar-SA"/>
    </w:rPr>
  </w:style>
  <w:style w:type="paragraph" w:styleId="18">
    <w:name w:val="Title"/>
    <w:basedOn w:val="0"/>
    <w:next w:val="0"/>
    <w:pPr>
      <w:pBdr>
        <w:bottom w:val="single" w:sz="8" w:space="4" w:color="4F81BD"/>
      </w:pBdr>
      <w:spacing w:after="300" w:line="240" w:lineRule="auto"/>
      <w:contextualSpacing/>
    </w:pPr>
    <w:rPr>
      <w:rFonts w:ascii="Times New Roman" w:eastAsia="ＭＳ ゴシック" w:cs="Times New Roman" w:hAnsi="Times New Roman"/>
      <w:color w:val="17365D"/>
      <w:spacing w:val="5"/>
      <w:kern w:val="28"/>
      <w:sz w:val="40"/>
      <w:szCs w:val="52"/>
    </w:rPr>
  </w:style>
  <w:style w:type="paragraph" w:styleId="19">
    <w:name w:val="Subtitle"/>
    <w:basedOn w:val="0"/>
    <w:next w:val="0"/>
    <w:rPr>
      <w:rFonts w:ascii="Calibri" w:eastAsia="ＭＳ ゴシック" w:cs="Times New Roman" w:hAnsi="Calibri"/>
      <w:i/>
      <w:iCs/>
      <w:color w:val="4F81BD"/>
      <w:spacing w:val="15"/>
      <w:sz w:val="24"/>
      <w:szCs w:val="24"/>
    </w:rPr>
  </w:style>
  <w:style w:type="paragraph" w:customStyle="1" w:styleId="20">
    <w:name w:val="List Paragraph"/>
    <w:basedOn w:val="0"/>
    <w:pPr>
      <w:ind w:left="720"/>
      <w:contextualSpacing/>
    </w:pPr>
  </w:style>
  <w:style w:type="paragraph" w:styleId="21">
    <w:name w:val="Body Text"/>
    <w:basedOn w:val="0"/>
    <w:pPr>
      <w:spacing w:after="120"/>
    </w:pPr>
  </w:style>
  <w:style w:type="paragraph" w:styleId="22">
    <w:name w:val="Body Text 2"/>
    <w:basedOn w:val="0"/>
    <w:pPr>
      <w:spacing w:after="120" w:line="480" w:lineRule="auto"/>
    </w:pPr>
  </w:style>
  <w:style w:type="paragraph" w:styleId="23">
    <w:name w:val="Body Text 3"/>
    <w:basedOn w:val="0"/>
    <w:pPr>
      <w:spacing w:after="120"/>
    </w:pPr>
    <w:rPr>
      <w:sz w:val="16"/>
      <w:szCs w:val="16"/>
    </w:rPr>
  </w:style>
  <w:style w:type="paragraph" w:styleId="24">
    <w:name w:val="List"/>
    <w:basedOn w:val="0"/>
    <w:pPr>
      <w:ind w:left="360" w:hanging="360"/>
      <w:contextualSpacing/>
    </w:pPr>
  </w:style>
  <w:style w:type="paragraph" w:styleId="25">
    <w:name w:val="List 2"/>
    <w:basedOn w:val="0"/>
    <w:pPr>
      <w:ind w:left="720" w:hanging="360"/>
      <w:contextualSpacing/>
    </w:pPr>
  </w:style>
  <w:style w:type="paragraph" w:styleId="26">
    <w:name w:val="List 3"/>
    <w:basedOn w:val="0"/>
    <w:pPr>
      <w:ind w:left="1080" w:hanging="360"/>
      <w:contextualSpacing/>
    </w:pPr>
  </w:style>
  <w:style w:type="paragraph" w:styleId="27">
    <w:name w:val="List Bullet"/>
    <w:basedOn w:val="0"/>
    <w:pPr>
      <w:numPr>
        <w:ilvl w:val="0"/>
        <w:numId w:val="1"/>
      </w:numPr>
      <w:contextualSpacing/>
    </w:pPr>
  </w:style>
  <w:style w:type="paragraph" w:styleId="28">
    <w:name w:val="List Bullet 2"/>
    <w:basedOn w:val="0"/>
    <w:pPr>
      <w:numPr>
        <w:ilvl w:val="0"/>
        <w:numId w:val="2"/>
      </w:numPr>
      <w:contextualSpacing/>
    </w:pPr>
  </w:style>
  <w:style w:type="paragraph" w:styleId="29">
    <w:name w:val="List Bullet 3"/>
    <w:basedOn w:val="0"/>
    <w:pPr>
      <w:numPr>
        <w:ilvl w:val="0"/>
        <w:numId w:val="3"/>
      </w:numPr>
      <w:contextualSpacing/>
    </w:pPr>
  </w:style>
  <w:style w:type="paragraph" w:styleId="30">
    <w:name w:val="List Number"/>
    <w:basedOn w:val="0"/>
    <w:pPr>
      <w:numPr>
        <w:ilvl w:val="0"/>
        <w:numId w:val="4"/>
      </w:numPr>
      <w:contextualSpacing/>
    </w:pPr>
  </w:style>
  <w:style w:type="paragraph" w:styleId="31">
    <w:name w:val="List Number 2"/>
    <w:basedOn w:val="0"/>
    <w:pPr>
      <w:numPr>
        <w:ilvl w:val="0"/>
        <w:numId w:val="5"/>
      </w:numPr>
      <w:contextualSpacing/>
    </w:pPr>
  </w:style>
  <w:style w:type="paragraph" w:styleId="32">
    <w:name w:val="List Number 3"/>
    <w:basedOn w:val="0"/>
    <w:pPr>
      <w:numPr>
        <w:ilvl w:val="0"/>
        <w:numId w:val="6"/>
      </w:numPr>
      <w:contextualSpacing/>
    </w:pPr>
  </w:style>
  <w:style w:type="paragraph" w:styleId="33">
    <w:name w:val="List Continue"/>
    <w:basedOn w:val="0"/>
    <w:pPr>
      <w:spacing w:after="120"/>
      <w:ind w:left="360"/>
      <w:contextualSpacing/>
    </w:pPr>
  </w:style>
  <w:style w:type="paragraph" w:styleId="34">
    <w:name w:val="List Continue 2"/>
    <w:basedOn w:val="0"/>
    <w:pPr>
      <w:spacing w:after="120"/>
      <w:ind w:left="720"/>
      <w:contextualSpacing/>
    </w:pPr>
  </w:style>
  <w:style w:type="paragraph" w:styleId="35">
    <w:name w:val="List Continue 3"/>
    <w:basedOn w:val="0"/>
    <w:pPr>
      <w:spacing w:after="120"/>
      <w:ind w:left="1080"/>
      <w:contextualSpacing/>
    </w:pPr>
  </w:style>
  <w:style w:type="paragraph" w:styleId="36">
    <w:name w:val="macro"/>
    <w:pPr>
      <w:tabs>
        <w:tab w:val="left" w:pos="576"/>
        <w:tab w:val="left" w:pos="1152"/>
        <w:tab w:val="left" w:pos="1728"/>
        <w:tab w:val="left" w:pos="2304"/>
        <w:tab w:val="left" w:pos="2880"/>
        <w:tab w:val="left" w:pos="3456"/>
        <w:tab w:val="left" w:pos="4032"/>
      </w:tabs>
      <w:spacing w:after="200" w:line="276" w:lineRule="auto"/>
    </w:pPr>
    <w:rPr>
      <w:rFonts w:ascii="Courier" w:eastAsia="ＭＳ 明朝" w:cs="Arial" w:hAnsi="Courier"/>
      <w:sz w:val="20"/>
      <w:szCs w:val="20"/>
      <w:lang w:val="en-US" w:eastAsia="en-US" w:bidi="ar-SA"/>
    </w:rPr>
  </w:style>
  <w:style w:type="paragraph" w:customStyle="1" w:styleId="37">
    <w:name w:val="Quote"/>
    <w:basedOn w:val="0"/>
    <w:next w:val="0"/>
    <w:rPr>
      <w:i/>
      <w:iCs/>
      <w:color w:val="000000"/>
    </w:rPr>
  </w:style>
  <w:style w:type="paragraph" w:styleId="38">
    <w:name w:val="caption"/>
    <w:basedOn w:val="0"/>
    <w:next w:val="0"/>
    <w:pPr>
      <w:spacing w:line="240" w:lineRule="auto"/>
    </w:pPr>
    <w:rPr>
      <w:b/>
      <w:bCs/>
      <w:color w:val="4F81BD"/>
      <w:sz w:val="18"/>
      <w:szCs w:val="18"/>
    </w:rPr>
  </w:style>
  <w:style w:type="character" w:styleId="39">
    <w:name w:val="Strong"/>
    <w:basedOn w:val="10"/>
    <w:rPr>
      <w:b/>
      <w:bCs/>
    </w:rPr>
  </w:style>
  <w:style w:type="character" w:styleId="40">
    <w:name w:val="Emphasis"/>
    <w:basedOn w:val="10"/>
    <w:rPr>
      <w:i/>
      <w:iCs/>
    </w:rPr>
  </w:style>
  <w:style w:type="paragraph" w:customStyle="1" w:styleId="41">
    <w:name w:val="Intense Quote"/>
    <w:basedOn w:val="0"/>
    <w:next w:val="0"/>
    <w:pPr>
      <w:pBdr>
        <w:bottom w:val="single" w:sz="4" w:space="4" w:color="4F81BD"/>
      </w:pBdr>
      <w:spacing w:before="200" w:after="280"/>
      <w:ind w:left="936" w:right="936"/>
    </w:pPr>
    <w:rPr>
      <w:b/>
      <w:bCs/>
      <w:i/>
      <w:iCs/>
      <w:color w:val="4F81BD"/>
    </w:rPr>
  </w:style>
  <w:style w:type="character" w:customStyle="1" w:styleId="42">
    <w:name w:val="Subtle Emphasis"/>
    <w:basedOn w:val="10"/>
    <w:rPr>
      <w:i/>
      <w:iCs/>
      <w:color w:val="808080"/>
    </w:rPr>
  </w:style>
  <w:style w:type="character" w:customStyle="1" w:styleId="43">
    <w:name w:val="Intense Emphasis"/>
    <w:basedOn w:val="10"/>
    <w:rPr>
      <w:b/>
      <w:bCs/>
      <w:i/>
      <w:iCs/>
      <w:color w:val="4F81BD"/>
    </w:rPr>
  </w:style>
  <w:style w:type="character" w:customStyle="1" w:styleId="44">
    <w:name w:val="Subtle Reference"/>
    <w:basedOn w:val="10"/>
    <w:rPr>
      <w:caps w:val="0"/>
      <w:smallCaps/>
      <w:color w:val="C0504D"/>
      <w:u w:val="single"/>
    </w:rPr>
  </w:style>
  <w:style w:type="character" w:customStyle="1" w:styleId="45">
    <w:name w:val="Intense Reference"/>
    <w:basedOn w:val="10"/>
    <w:rPr>
      <w:b/>
      <w:bCs/>
      <w:caps w:val="0"/>
      <w:smallCaps/>
      <w:color w:val="C0504D"/>
      <w:spacing w:val="5"/>
      <w:u w:val="single"/>
    </w:rPr>
  </w:style>
  <w:style w:type="character" w:customStyle="1" w:styleId="46">
    <w:name w:val="Book Title"/>
    <w:basedOn w:val="10"/>
    <w:rPr>
      <w:b/>
      <w:bCs/>
      <w:caps w:val="0"/>
      <w:smallCaps/>
      <w:spacing w:val="5"/>
    </w:rPr>
  </w:style>
  <w:style w:type="paragraph" w:customStyle="1" w:styleId="47">
    <w:name w:val="TOC Heading"/>
    <w:basedOn w:val="1"/>
    <w:next w:val="0"/>
    <w:pPr>
      <w:outlineLvl w:val="9"/>
    </w:pPr>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styles" Target="styles.xml"/><Relationship Id="rId3" Type="http://schemas.openxmlformats.org/officeDocument/2006/relationships/numbering" Target="numbering.xml"/><Relationship Id="rId4" Type="http://schemas.openxmlformats.org/officeDocument/2006/relationships/fontTable" Target="fontTable.xml"/></Relationships>
</file>

<file path=docProps/app.xml><?xml version="1.0" encoding="utf-8"?>
<Properties xmlns="http://schemas.openxmlformats.org/officeDocument/2006/extended-properties">
  <Template>Normal.eit</Template>
  <TotalTime>4</TotalTime>
  <Application>Office</Application>
  <Pages>6</Pages>
  <Words>1087</Words>
  <Characters>5775</Characters>
  <Lines>182</Lines>
  <Paragraphs>109</Paragraphs>
  <CharactersWithSpaces>6792</CharactersWithSpaces>
</Properties>
</file>

<file path=docProps/core.xml><?xml version="1.0" encoding="utf-8"?>
<cp:coreProperties xmlns:cp="http://schemas.openxmlformats.org/package/2006/metadata/core-properties" xmlns:dc="http://purl.org/dc/elements/1.1/" xmlns:dcterms="http://purl.org/dc/terms/" xmlns:xsi="http://www.w3.org/2001/XMLSchema-instance">
  <cp:lastModifiedBy>Mobile phone user</cp:lastModifiedBy>
  <cp:revision>0</cp:revision>
  <dcterms:modified xsi:type="dcterms:W3CDTF">2026-10-04T23:58:33Z</dcterms:modified>
</cp:coreProperties>
</file>