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40"/>
      </w:pPr>
      <w:r>
        <w:t>Module 12: Arrays for Problems and Properties</w:t>
      </w:r>
    </w:p>
    <w:p>
      <w:pPr>
        <w:spacing w:before="0" w:after="120"/>
      </w:pPr>
      <w:r>
        <w:rPr>
          <w:rFonts w:ascii="Calibri" w:hAnsi="Calibri"/>
          <w:b w:val="0"/>
          <w:i/>
          <w:color w:val="6E6E6E"/>
        </w:rPr>
        <w:t>Phase: Warmup</w:t>
      </w:r>
    </w:p>
    <w:p>
      <w:pPr>
        <w:spacing w:before="120" w:after="40"/>
      </w:pPr>
      <w:r>
        <w:rPr>
          <w:rFonts w:ascii="Calibri" w:hAnsi="Calibri"/>
          <w:b/>
          <w:i w:val="0"/>
        </w:rPr>
        <w:t>Learning Goals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L1: </w:t>
      </w:r>
      <w:r>
        <w:rPr>
          <w:rFonts w:ascii="Calibri" w:hAnsi="Calibri"/>
          <w:b w:val="0"/>
          <w:i w:val="0"/>
        </w:rPr>
        <w:t>Represent an array situation with an equation with a symbol for the unknown number; Solve multiplication problems involving arrays.</w:t>
      </w:r>
    </w:p>
    <w:p>
      <w:pPr>
        <w:spacing w:before="0" w:after="20"/>
        <w:ind w:left="288"/>
      </w:pPr>
      <w:r>
        <w:rPr>
          <w:rFonts w:ascii="Calibri" w:hAnsi="Calibri"/>
          <w:b/>
          <w:i w:val="0"/>
        </w:rPr>
        <w:t xml:space="preserve">L2: </w:t>
      </w:r>
      <w:r>
        <w:rPr>
          <w:rFonts w:ascii="Calibri" w:hAnsi="Calibri"/>
          <w:b w:val="0"/>
          <w:i w:val="0"/>
        </w:rPr>
        <w:t>Describe the commutative property of multiplication using arrays.</w:t>
      </w:r>
    </w:p>
    <w:p>
      <w:pPr>
        <w:spacing w:before="120" w:after="40"/>
      </w:pPr>
      <w:r>
        <w:rPr>
          <w:rFonts w:ascii="Calibri" w:hAnsi="Calibri"/>
          <w:b/>
          <w:i w:val="0"/>
        </w:rPr>
        <w:t>Key Misconceptions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1.4.1 #13: Order Changes Answer (PRIMARY)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1.4.2 #20: Memorization Without Relationships (SECONDARY)</w:t>
      </w:r>
    </w:p>
    <w:p>
      <w:pPr>
        <w:spacing w:before="0" w:after="20"/>
        <w:ind w:left="288"/>
      </w:pPr>
      <w:r>
        <w:rPr>
          <w:rFonts w:ascii="Calibri" w:hAnsi="Calibri"/>
          <w:b w:val="0"/>
          <w:i w:val="0"/>
        </w:rPr>
        <w:t>• 1.4.3 #8: Rows/Columns Confusion (RESIDUAL FROM M11)</w:t>
      </w:r>
    </w:p>
    <w:p>
      <w:pPr>
        <w:spacing w:before="120" w:after="40"/>
      </w:pPr>
      <w:r>
        <w:rPr>
          <w:rFonts w:ascii="Calibri" w:hAnsi="Calibri"/>
          <w:b/>
          <w:i w:val="0"/>
        </w:rPr>
        <w:t xml:space="preserve">Building From: </w:t>
      </w:r>
      <w:r>
        <w:rPr>
          <w:rFonts w:ascii="Calibri" w:hAnsi="Calibri"/>
          <w:b w:val="0"/>
          <w:i w:val="0"/>
        </w:rPr>
        <w:t>Students can identify rows and columns in any dot array, write a multiplication expression from a row description AND from a column description, recognize that both descriptions are valid for the same array, compute products from array-based expressions, and specify arrays using word-based description. M11's Synthesis deliberately surfaced the observation that both expressions give the same product ("Interesting, right? Same product. That's something worth remembering.") and its closure teased M12: "You noticed something in those two products. Next time, we'll figure out WHY that happens — and whether it's always true." The 4×3 array briefly rotated 90° as a visual tease with no narration.</w:t>
      </w:r>
    </w:p>
    <w:p>
      <w:pPr>
        <w:spacing w:before="160" w:after="0"/>
      </w:pPr>
    </w:p>
    <w:p>
      <w:pPr>
        <w:pStyle w:val="Heading2"/>
        <w:spacing w:before="0" w:after="80"/>
      </w:pPr>
      <w:r>
        <w:t>Document Guide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Guide:  </w:t>
      </w:r>
      <w:r>
        <w:rPr>
          <w:rFonts w:ascii="Calibri" w:hAnsi="Calibri"/>
          <w:b w:val="0"/>
          <w:i w:val="0"/>
          <w:color w:val="6E6E6E"/>
          <w:sz w:val="19"/>
        </w:rPr>
        <w:t>The tutor's spoken dialogue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Visual:  </w:t>
      </w:r>
      <w:r>
        <w:rPr>
          <w:rFonts w:ascii="Calibri" w:hAnsi="Calibri"/>
          <w:b w:val="0"/>
          <w:i w:val="0"/>
          <w:color w:val="6E6E6E"/>
          <w:sz w:val="19"/>
        </w:rPr>
        <w:t>What appears on screen (visual setup, animations, highlights)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Student Interaction:  </w:t>
      </w:r>
      <w:r>
        <w:rPr>
          <w:rFonts w:ascii="Calibri" w:hAnsi="Calibri"/>
          <w:b w:val="0"/>
          <w:i w:val="0"/>
          <w:color w:val="6E6E6E"/>
          <w:sz w:val="19"/>
        </w:rPr>
        <w:t>The type of action the student performs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Prompt:  </w:t>
      </w:r>
      <w:r>
        <w:rPr>
          <w:rFonts w:ascii="Calibri" w:hAnsi="Calibri"/>
          <w:b w:val="0"/>
          <w:i w:val="0"/>
          <w:color w:val="6E6E6E"/>
          <w:sz w:val="19"/>
        </w:rPr>
        <w:t>The specific question or instruction the student receives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• Answer option (optional):  </w:t>
      </w:r>
      <w:r>
        <w:rPr>
          <w:rFonts w:ascii="Calibri" w:hAnsi="Calibri"/>
          <w:b w:val="0"/>
          <w:i w:val="0"/>
          <w:color w:val="6E6E6E"/>
          <w:sz w:val="19"/>
        </w:rPr>
        <w:t>The available answer choice, nested under Prompt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🟢  Correct  </w:t>
      </w:r>
      <w:r>
        <w:rPr>
          <w:rFonts w:ascii="Calibri" w:hAnsi="Calibri"/>
          <w:b w:val="0"/>
          <w:i w:val="0"/>
          <w:color w:val="6E6E6E"/>
          <w:sz w:val="19"/>
        </w:rPr>
        <w:t>Student answers correctly, student moves forward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🟡  Attempt 1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first attempt — light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Attempt 2  </w:t>
      </w:r>
      <w:r>
        <w:rPr>
          <w:rFonts w:ascii="Calibri" w:hAnsi="Calibri"/>
          <w:b w:val="0"/>
          <w:i w:val="0"/>
          <w:color w:val="6E6E6E"/>
          <w:sz w:val="19"/>
        </w:rPr>
        <w:t>Student answers wrong on second attempt — medium remediation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🟠  Pattern branch  </w:t>
      </w:r>
      <w:r>
        <w:rPr>
          <w:rFonts w:ascii="Calibri" w:hAnsi="Calibri"/>
          <w:b w:val="0"/>
          <w:i w:val="0"/>
          <w:color w:val="6E6E6E"/>
          <w:sz w:val="19"/>
        </w:rPr>
        <w:t>Response triggered by a specific mistake pattern (not attempt-count-driven)</w:t>
      </w:r>
    </w:p>
    <w:p>
      <w:pPr>
        <w:spacing w:before="20" w:after="20"/>
      </w:pPr>
      <w:r>
        <w:rPr>
          <w:rFonts w:ascii="Calibri" w:hAnsi="Calibri"/>
          <w:b/>
          <w:i w:val="0"/>
        </w:rPr>
        <w:t xml:space="preserve">🔴  Heavy / Fallback  </w:t>
      </w:r>
      <w:r>
        <w:rPr>
          <w:rFonts w:ascii="Calibri" w:hAnsi="Calibri"/>
          <w:b w:val="0"/>
          <w:i w:val="0"/>
          <w:color w:val="6E6E6E"/>
          <w:sz w:val="19"/>
        </w:rPr>
        <w:t>Wrong 3+ times, system models the correct answer and the student moves forward</w:t>
      </w:r>
    </w:p>
    <w:p>
      <w:pPr>
        <w:spacing w:before="200" w:after="0"/>
      </w:pPr>
    </w:p>
    <w:sectPr w:rsidR="00FC693F" w:rsidRPr="0006063C" w:rsidSect="00034616">
      <w:pgSz w:w="12240" w:h="15840"/>
      <w:pgMar w:top="1440" w:right="1296" w:bottom="144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Calibri" w:hAnsi="Calibri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Calibri" w:hAnsi="Calibri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