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Warmup</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Data Collection Game</w:t>
      </w:r>
    </w:p>
    <w:p>
      <w:pPr>
        <w:spacing w:before="20" w:after="20"/>
        <w:ind w:left="0"/>
      </w:pPr>
      <w:r>
        <w:rPr>
          <w:rFonts w:ascii="Calibri" w:hAnsi="Calibri"/>
          <w:b/>
          <w:i w:val="0"/>
        </w:rPr>
        <w:t xml:space="preserve">Visual: </w:t>
      </w:r>
      <w:r>
        <w:rPr>
          <w:rFonts w:ascii="Calibri" w:hAnsi="Calibri"/>
          <w:b w:val="0"/>
          <w:i w:val="0"/>
        </w:rPr>
        <w:t>Animated Minis characters appear collecting items. Four categories visible: Red, Blue, Green, and Yellow Minis.</w:t>
      </w:r>
    </w:p>
    <w:p>
      <w:pPr>
        <w:spacing w:before="20" w:after="20"/>
        <w:ind w:left="0"/>
      </w:pPr>
      <w:r>
        <w:rPr>
          <w:rFonts w:ascii="Calibri" w:hAnsi="Calibri"/>
          <w:b/>
          <w:i w:val="0"/>
        </w:rPr>
        <w:t xml:space="preserve">Guide: </w:t>
      </w:r>
      <w:r>
        <w:rPr>
          <w:rFonts w:ascii="Calibri" w:hAnsi="Calibri"/>
          <w:b w:val="0"/>
          <w:i w:val="0"/>
        </w:rPr>
        <w:t>The Minis are collecting items. Help count what they found.</w:t>
      </w:r>
    </w:p>
    <w:p>
      <w:pPr>
        <w:spacing w:before="20" w:after="20"/>
        <w:ind w:left="0"/>
      </w:pPr>
      <w:r>
        <w:rPr>
          <w:rFonts w:ascii="Calibri" w:hAnsi="Calibri"/>
          <w:b/>
          <w:i w:val="0"/>
        </w:rPr>
        <w:t xml:space="preserve">Visual: </w:t>
      </w:r>
      <w:r>
        <w:rPr>
          <w:rFonts w:ascii="Calibri" w:hAnsi="Calibri"/>
          <w:b w:val="0"/>
          <w:i w:val="0"/>
        </w:rPr>
        <w:t>Student counts items across categories. Results: Red Minis 20, Blue Minis 40, Green Minis 30, Yellow Minis 50. Values display as multiples of 10 with clear differences.</w:t>
      </w:r>
    </w:p>
    <w:p>
      <w:pPr>
        <w:spacing w:before="20" w:after="20"/>
        <w:ind w:left="0"/>
      </w:pPr>
      <w:r>
        <w:rPr>
          <w:rFonts w:ascii="Calibri" w:hAnsi="Calibri"/>
          <w:b/>
          <w:i w:val="0"/>
        </w:rPr>
        <w:t xml:space="preserve">Guide: </w:t>
      </w:r>
      <w:r>
        <w:rPr>
          <w:rFonts w:ascii="Calibri" w:hAnsi="Calibri"/>
          <w:b w:val="0"/>
          <w:i w:val="0"/>
        </w:rPr>
        <w:t>You counted the items. That's a lot! Let's see how to show this data.</w:t>
      </w:r>
    </w:p>
    <w:p>
      <w:pPr>
        <w:pStyle w:val="Heading1"/>
        <w:spacing w:before="280" w:after="80"/>
      </w:pPr>
      <w:r>
        <w:t>S2.1 — Scale Comparison 1 5 Vs</w:t>
      </w:r>
    </w:p>
    <w:p>
      <w:pPr>
        <w:spacing w:before="20" w:after="20"/>
        <w:ind w:left="0"/>
      </w:pPr>
      <w:r>
        <w:rPr>
          <w:rFonts w:ascii="Calibri" w:hAnsi="Calibri"/>
          <w:b/>
          <w:i w:val="0"/>
        </w:rPr>
        <w:t xml:space="preserve">Visual: </w:t>
      </w:r>
      <w:r>
        <w:rPr>
          <w:rFonts w:ascii="Calibri" w:hAnsi="Calibri"/>
          <w:b w:val="0"/>
          <w:i w:val="0"/>
        </w:rPr>
        <w:t>Left vertical picture graph appears. Student's data shown with scale of 5. Key: each symbol = 5.</w:t>
      </w:r>
    </w:p>
    <w:p>
      <w:pPr>
        <w:spacing w:before="20" w:after="20"/>
        <w:ind w:left="0"/>
      </w:pPr>
      <w:r>
        <w:rPr>
          <w:rFonts w:ascii="Calibri" w:hAnsi="Calibri"/>
          <w:b/>
          <w:i w:val="0"/>
        </w:rPr>
        <w:t xml:space="preserve">Visual: </w:t>
      </w:r>
      <w:r>
        <w:rPr>
          <w:rFonts w:ascii="Calibri" w:hAnsi="Calibri"/>
          <w:b w:val="0"/>
          <w:i w:val="0"/>
        </w:rPr>
        <w:t>Right vertical picture graph appears. Same data shown with scale of 10. Key: each symbol = 10.</w:t>
      </w:r>
    </w:p>
    <w:p>
      <w:pPr>
        <w:spacing w:before="20" w:after="20"/>
        <w:ind w:left="0"/>
      </w:pPr>
      <w:r>
        <w:rPr>
          <w:rFonts w:ascii="Calibri" w:hAnsi="Calibri"/>
          <w:b/>
          <w:i w:val="0"/>
        </w:rPr>
        <w:t xml:space="preserve">Guide: </w:t>
      </w:r>
      <w:r>
        <w:rPr>
          <w:rFonts w:ascii="Calibri" w:hAnsi="Calibri"/>
          <w:b w:val="0"/>
          <w:i w:val="0"/>
        </w:rPr>
        <w:t>Here's your data two ways. Look at both graphs and notice the scale of each. Which graph uses fewer symbols to show the same data?</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graph uses FEWER symbols to show the same data?</w:t>
      </w:r>
    </w:p>
    <w:p>
      <w:pPr>
        <w:spacing w:before="0" w:after="20"/>
        <w:ind w:left="360"/>
      </w:pPr>
      <w:r>
        <w:rPr>
          <w:rFonts w:ascii="Calibri" w:hAnsi="Calibri"/>
          <w:b w:val="0"/>
          <w:i w:val="0"/>
        </w:rPr>
        <w:t>• Left graph (scale of 5)</w:t>
      </w:r>
    </w:p>
    <w:p>
      <w:pPr>
        <w:spacing w:before="0" w:after="20"/>
        <w:ind w:left="360"/>
      </w:pPr>
      <w:r>
        <w:rPr>
          <w:rFonts w:ascii="Calibri" w:hAnsi="Calibri"/>
          <w:b w:val="0"/>
          <w:i w:val="0"/>
        </w:rPr>
        <w:t>• Right graph (scale of 10)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the 1:10 graph, correct</w:t>
      </w:r>
    </w:p>
    <w:p>
      <w:pPr>
        <w:spacing w:before="20" w:after="20"/>
        <w:ind w:left="0"/>
      </w:pPr>
      <w:r>
        <w:rPr>
          <w:rFonts w:ascii="Calibri" w:hAnsi="Calibri"/>
          <w:b/>
          <w:i w:val="0"/>
        </w:rPr>
        <w:t xml:space="preserve">Visual: </w:t>
      </w:r>
      <w:r>
        <w:rPr>
          <w:rFonts w:ascii="Calibri" w:hAnsi="Calibri"/>
          <w:b w:val="0"/>
          <w:i w:val="0"/>
        </w:rPr>
        <w:t>Right graph highlights to confirm selection.</w:t>
      </w:r>
    </w:p>
    <w:p>
      <w:pPr>
        <w:spacing w:before="20" w:after="20"/>
        <w:ind w:left="0"/>
      </w:pPr>
      <w:r>
        <w:rPr>
          <w:rFonts w:ascii="Calibri" w:hAnsi="Calibri"/>
          <w:b/>
          <w:i w:val="0"/>
        </w:rPr>
        <w:t xml:space="preserve">Guide: </w:t>
      </w:r>
      <w:r>
        <w:rPr>
          <w:rFonts w:ascii="Calibri" w:hAnsi="Calibri"/>
          <w:b w:val="0"/>
          <w:i w:val="0"/>
        </w:rPr>
        <w:t>Right. Scale of 10 uses fewer symbols. Each symbol shows more, so you need fewer of them.</w:t>
      </w:r>
    </w:p>
    <w:p>
      <w:pPr>
        <w:spacing w:before="40" w:after="20"/>
        <w:ind w:left="0"/>
      </w:pPr>
      <w:r>
        <w:rPr>
          <w:rFonts w:ascii="Calibri" w:hAnsi="Calibri"/>
          <w:b/>
          <w:i w:val="0"/>
        </w:rPr>
        <w:t xml:space="preserve">🟠  </w:t>
      </w:r>
      <w:r>
        <w:rPr>
          <w:rFonts w:ascii="Calibri" w:hAnsi="Calibri"/>
          <w:b/>
          <w:i w:val="0"/>
          <w:sz w:val="19"/>
        </w:rPr>
        <w:t>Student selected the 1:5 graph, which uses more symbols</w:t>
      </w:r>
    </w:p>
    <w:p>
      <w:pPr>
        <w:spacing w:before="20" w:after="20"/>
        <w:ind w:left="0"/>
      </w:pPr>
      <w:r>
        <w:rPr>
          <w:rFonts w:ascii="Calibri" w:hAnsi="Calibri"/>
          <w:b/>
          <w:i w:val="0"/>
        </w:rPr>
        <w:t xml:space="preserve">Visual: </w:t>
      </w:r>
      <w:r>
        <w:rPr>
          <w:rFonts w:ascii="Calibri" w:hAnsi="Calibri"/>
          <w:b w:val="0"/>
          <w:i w:val="0"/>
        </w:rPr>
        <w:t>Left graph highlights.</w:t>
      </w:r>
    </w:p>
    <w:p>
      <w:pPr>
        <w:spacing w:before="20" w:after="20"/>
        <w:ind w:left="0"/>
      </w:pPr>
      <w:r>
        <w:rPr>
          <w:rFonts w:ascii="Calibri" w:hAnsi="Calibri"/>
          <w:b/>
          <w:i w:val="0"/>
        </w:rPr>
        <w:t xml:space="preserve">Visual: </w:t>
      </w:r>
      <w:r>
        <w:rPr>
          <w:rFonts w:ascii="Calibri" w:hAnsi="Calibri"/>
          <w:b w:val="0"/>
          <w:i w:val="0"/>
        </w:rPr>
        <w:t>Right graph highlights.</w:t>
      </w:r>
    </w:p>
    <w:p>
      <w:pPr>
        <w:spacing w:before="20" w:after="20"/>
        <w:ind w:left="0"/>
      </w:pPr>
      <w:r>
        <w:rPr>
          <w:rFonts w:ascii="Calibri" w:hAnsi="Calibri"/>
          <w:b/>
          <w:i w:val="0"/>
        </w:rPr>
        <w:t xml:space="preserve">Guide: </w:t>
      </w:r>
      <w:r>
        <w:rPr>
          <w:rFonts w:ascii="Calibri" w:hAnsi="Calibri"/>
          <w:b w:val="0"/>
          <w:i w:val="0"/>
        </w:rPr>
        <w:t>Look at the keys. When each symbol stands for more, you need fewer symbols for the same number counted. Which key shows a bigger number?</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Right graph highlights to show the answer.</w:t>
      </w:r>
    </w:p>
    <w:p>
      <w:pPr>
        <w:spacing w:before="20" w:after="20"/>
        <w:ind w:left="0"/>
      </w:pPr>
      <w:r>
        <w:rPr>
          <w:rFonts w:ascii="Calibri" w:hAnsi="Calibri"/>
          <w:b/>
          <w:i w:val="0"/>
        </w:rPr>
        <w:t xml:space="preserve">Guide: </w:t>
      </w:r>
      <w:r>
        <w:rPr>
          <w:rFonts w:ascii="Calibri" w:hAnsi="Calibri"/>
          <w:b w:val="0"/>
          <w:i w:val="0"/>
        </w:rPr>
        <w:t>Let me explain this comparison. The right graph has scale of 10. Each symbol stands for 10. The left graph has scale of 5. Each symbol stands for 5. When each symbol shows more, you need fewer symbols to show the same amount. The right graph uses fewer symbols because its scale is bigger.</w:t>
      </w:r>
    </w:p>
    <w:p>
      <w:pPr>
        <w:spacing w:before="20" w:after="20"/>
        <w:ind w:left="0"/>
      </w:pPr>
      <w:r>
        <w:rPr>
          <w:rFonts w:ascii="Calibri" w:hAnsi="Calibri"/>
          <w:b/>
          <w:i w:val="0"/>
        </w:rPr>
        <w:t xml:space="preserve">Guide: </w:t>
      </w:r>
      <w:r>
        <w:rPr>
          <w:rFonts w:ascii="Calibri" w:hAnsi="Calibri"/>
          <w:b w:val="0"/>
          <w:i w:val="0"/>
        </w:rPr>
        <w:t>With scale of 10, each symbol represents more than scale of 5. That's why you need fewer symbols for the same data.</w:t>
      </w:r>
    </w:p>
    <w:p>
      <w:pPr>
        <w:pStyle w:val="Heading1"/>
        <w:spacing w:before="280" w:after="80"/>
      </w:pPr>
      <w:r>
        <w:t>S3.1 — Picture Bar Bridge 1 10</w:t>
      </w:r>
    </w:p>
    <w:p>
      <w:pPr>
        <w:spacing w:before="20" w:after="20"/>
        <w:ind w:left="0"/>
      </w:pPr>
      <w:r>
        <w:rPr>
          <w:rFonts w:ascii="Calibri" w:hAnsi="Calibri"/>
          <w:b/>
          <w:i w:val="0"/>
        </w:rPr>
        <w:t xml:space="preserve">Visual: </w:t>
      </w:r>
      <w:r>
        <w:rPr>
          <w:rFonts w:ascii="Calibri" w:hAnsi="Calibri"/>
          <w:b w:val="0"/>
          <w:i w:val="0"/>
        </w:rPr>
        <w:t>Vertical picture graph appears on left side. Scale of 10. Red Items=2 symbols, Blue Items=3 symbols, Yellow Items=4 symbols, Green Items=5 symbols. Key: Each symbol = 10.</w:t>
      </w:r>
    </w:p>
    <w:p>
      <w:pPr>
        <w:spacing w:before="20" w:after="20"/>
        <w:ind w:left="0"/>
      </w:pPr>
      <w:r>
        <w:rPr>
          <w:rFonts w:ascii="Calibri" w:hAnsi="Calibri"/>
          <w:b/>
          <w:i w:val="0"/>
        </w:rPr>
        <w:t xml:space="preserve">Visual: </w:t>
      </w:r>
      <w:r>
        <w:rPr>
          <w:rFonts w:ascii="Calibri" w:hAnsi="Calibri"/>
          <w:b w:val="0"/>
          <w:i w:val="0"/>
        </w:rPr>
        <w:t>Vertical bar graph appears on right side. Scale of 10. Axis shows 0, 10, 20, 30, 40, 50, 60. Red Items bar to 20, Blue Items bar to 30, Yellow Items bar to 40, Green Items bar to 50.</w:t>
      </w:r>
    </w:p>
    <w:p>
      <w:pPr>
        <w:spacing w:before="20" w:after="20"/>
        <w:ind w:left="0"/>
      </w:pPr>
      <w:r>
        <w:rPr>
          <w:rFonts w:ascii="Calibri" w:hAnsi="Calibri"/>
          <w:b/>
          <w:i w:val="0"/>
        </w:rPr>
        <w:t xml:space="preserve">Guide: </w:t>
      </w:r>
      <w:r>
        <w:rPr>
          <w:rFonts w:ascii="Calibri" w:hAnsi="Calibri"/>
          <w:b w:val="0"/>
          <w:i w:val="0"/>
        </w:rPr>
        <w:t>Now watch this. Here's the same data as a bar graph.</w:t>
      </w:r>
    </w:p>
    <w:p>
      <w:pPr>
        <w:spacing w:before="20" w:after="20"/>
        <w:ind w:left="0"/>
      </w:pPr>
      <w:r>
        <w:rPr>
          <w:rFonts w:ascii="Calibri" w:hAnsi="Calibri"/>
          <w:b/>
          <w:i w:val="0"/>
        </w:rPr>
        <w:t xml:space="preserve">Guide: </w:t>
      </w:r>
      <w:r>
        <w:rPr>
          <w:rFonts w:ascii="Calibri" w:hAnsi="Calibri"/>
          <w:b w:val="0"/>
          <w:i w:val="0"/>
        </w:rPr>
        <w:t>The Blue category has 30. The picture graph shows 3 symbols for Blue. The bar graph shows a bar up to 30 for Blue.</w:t>
      </w:r>
    </w:p>
    <w:p>
      <w:pPr>
        <w:spacing w:before="20" w:after="20"/>
        <w:ind w:left="0"/>
      </w:pPr>
      <w:r>
        <w:rPr>
          <w:rFonts w:ascii="Calibri" w:hAnsi="Calibri"/>
          <w:b/>
          <w:i w:val="0"/>
        </w:rPr>
        <w:t xml:space="preserve">Guide: </w:t>
      </w:r>
      <w:r>
        <w:rPr>
          <w:rFonts w:ascii="Calibri" w:hAnsi="Calibri"/>
          <w:b w:val="0"/>
          <w:i w:val="0"/>
        </w:rPr>
        <w:t>Check another category. Both graphs show 40 for Yellow Items. Can you find where?</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where you see 40 for Yellow on either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Yellow Items on either graph, correct, 40</w:t>
      </w:r>
    </w:p>
    <w:p>
      <w:pPr>
        <w:spacing w:before="20" w:after="20"/>
        <w:ind w:left="0"/>
      </w:pPr>
      <w:r>
        <w:rPr>
          <w:rFonts w:ascii="Calibri" w:hAnsi="Calibri"/>
          <w:b/>
          <w:i w:val="0"/>
        </w:rPr>
        <w:t xml:space="preserve">Visual: </w:t>
      </w:r>
      <w:r>
        <w:rPr>
          <w:rFonts w:ascii="Calibri" w:hAnsi="Calibri"/>
          <w:b w:val="0"/>
          <w:i w:val="0"/>
        </w:rPr>
        <w:t>Yellow Items category highlights on picture graph.</w:t>
      </w:r>
    </w:p>
    <w:p>
      <w:pPr>
        <w:spacing w:before="20" w:after="20"/>
        <w:ind w:left="0"/>
      </w:pPr>
      <w:r>
        <w:rPr>
          <w:rFonts w:ascii="Calibri" w:hAnsi="Calibri"/>
          <w:b/>
          <w:i w:val="0"/>
        </w:rPr>
        <w:t xml:space="preserve">Visual: </w:t>
      </w:r>
      <w:r>
        <w:rPr>
          <w:rFonts w:ascii="Calibri" w:hAnsi="Calibri"/>
          <w:b w:val="0"/>
          <w:i w:val="0"/>
        </w:rPr>
        <w:t>Yellow Items bar highlights on bar graph.</w:t>
      </w:r>
    </w:p>
    <w:p>
      <w:pPr>
        <w:spacing w:before="20" w:after="20"/>
        <w:ind w:left="0"/>
      </w:pPr>
      <w:r>
        <w:rPr>
          <w:rFonts w:ascii="Calibri" w:hAnsi="Calibri"/>
          <w:b/>
          <w:i w:val="0"/>
        </w:rPr>
        <w:t xml:space="preserve">Guide: </w:t>
      </w:r>
      <w:r>
        <w:rPr>
          <w:rFonts w:ascii="Calibri" w:hAnsi="Calibri"/>
          <w:b w:val="0"/>
          <w:i w:val="0"/>
        </w:rPr>
        <w:t>Right. It’s the same data. Picture graphs use symbols. Bar graphs use bars. Both show 40.</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Not quite. Find the category and either graph and look for how it shows 40.</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Yellow Items category highlights on picture graph.</w:t>
      </w:r>
    </w:p>
    <w:p>
      <w:pPr>
        <w:spacing w:before="20" w:after="20"/>
        <w:ind w:left="0"/>
      </w:pPr>
      <w:r>
        <w:rPr>
          <w:rFonts w:ascii="Calibri" w:hAnsi="Calibri"/>
          <w:b/>
          <w:i w:val="0"/>
        </w:rPr>
        <w:t xml:space="preserve">Visual: </w:t>
      </w:r>
      <w:r>
        <w:rPr>
          <w:rFonts w:ascii="Calibri" w:hAnsi="Calibri"/>
          <w:b w:val="0"/>
          <w:i w:val="0"/>
        </w:rPr>
        <w:t>Yellow Items bar highlights on bar graph.</w:t>
      </w:r>
    </w:p>
    <w:p>
      <w:pPr>
        <w:spacing w:before="20" w:after="20"/>
        <w:ind w:left="0"/>
      </w:pPr>
      <w:r>
        <w:rPr>
          <w:rFonts w:ascii="Calibri" w:hAnsi="Calibri"/>
          <w:b/>
          <w:i w:val="0"/>
        </w:rPr>
        <w:t xml:space="preserve">Guide: </w:t>
      </w:r>
      <w:r>
        <w:rPr>
          <w:rFonts w:ascii="Calibri" w:hAnsi="Calibri"/>
          <w:b w:val="0"/>
          <w:i w:val="0"/>
        </w:rPr>
        <w:t>Look at Yellow Items. The picture graph shows 4 symbols. Each symbol stands for 10. The bar graph shows a bar to 40. Both show the same value. Click on either one.</w:t>
      </w:r>
    </w:p>
    <w:p>
      <w:pPr>
        <w:spacing w:before="40" w:after="20"/>
        <w:ind w:left="0"/>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0"/>
      </w:pPr>
      <w:r>
        <w:rPr>
          <w:rFonts w:ascii="Calibri" w:hAnsi="Calibri"/>
          <w:b/>
          <w:i w:val="0"/>
        </w:rPr>
        <w:t xml:space="preserve">Visual: </w:t>
      </w:r>
      <w:r>
        <w:rPr>
          <w:rFonts w:ascii="Calibri" w:hAnsi="Calibri"/>
          <w:b w:val="0"/>
          <w:i w:val="0"/>
        </w:rPr>
        <w:t>Yellow Items category highlights on picture graph with confirmed animation.</w:t>
      </w:r>
    </w:p>
    <w:p>
      <w:pPr>
        <w:spacing w:before="20" w:after="20"/>
        <w:ind w:left="0"/>
      </w:pPr>
      <w:r>
        <w:rPr>
          <w:rFonts w:ascii="Calibri" w:hAnsi="Calibri"/>
          <w:b/>
          <w:i w:val="0"/>
        </w:rPr>
        <w:t xml:space="preserve">Visual: </w:t>
      </w:r>
      <w:r>
        <w:rPr>
          <w:rFonts w:ascii="Calibri" w:hAnsi="Calibri"/>
          <w:b w:val="0"/>
          <w:i w:val="0"/>
        </w:rPr>
        <w:t>Yellow Items bar highlights on bar graph with confirmed animation.</w:t>
      </w:r>
    </w:p>
    <w:p>
      <w:pPr>
        <w:spacing w:before="20" w:after="20"/>
        <w:ind w:left="0"/>
      </w:pPr>
      <w:r>
        <w:rPr>
          <w:rFonts w:ascii="Calibri" w:hAnsi="Calibri"/>
          <w:b/>
          <w:i w:val="0"/>
        </w:rPr>
        <w:t xml:space="preserve">Guide: </w:t>
      </w:r>
      <w:r>
        <w:rPr>
          <w:rFonts w:ascii="Calibri" w:hAnsi="Calibri"/>
          <w:b w:val="0"/>
          <w:i w:val="0"/>
        </w:rPr>
        <w:t>Let me explain. Yellow on the picture graph has 4 symbols. The key shows each symbol equals 10, so that is 40 total: 10, 20, 30, 40. The end of the Yellow bar on the bar graph reaches to 40 on the axis. Both graphs show 40 for Yellow. That is how we know they show the same data. Picture graphs use symbols. Bar graphs use bars. Both show the same data.</w:t>
      </w:r>
    </w:p>
    <w:p>
      <w:pPr>
        <w:pStyle w:val="Heading1"/>
        <w:spacing w:before="280" w:after="80"/>
      </w:pPr>
      <w:r>
        <w:t>S4.1 — Bridge Lesson</w:t>
      </w:r>
    </w:p>
    <w:p>
      <w:pPr>
        <w:spacing w:before="20" w:after="20"/>
        <w:ind w:left="0"/>
      </w:pPr>
      <w:r>
        <w:rPr>
          <w:rFonts w:ascii="Calibri" w:hAnsi="Calibri"/>
          <w:b/>
          <w:i w:val="0"/>
        </w:rPr>
        <w:t xml:space="preserve">Visual: </w:t>
      </w:r>
      <w:r>
        <w:rPr>
          <w:rFonts w:ascii="Calibri" w:hAnsi="Calibri"/>
          <w:b w:val="0"/>
          <w:i w:val="0"/>
        </w:rPr>
        <w:t>Vertical bar graph appears. Favorite Colors data with scale of 10. Red=30, Blue=50, Yellow=60, Green=40.</w:t>
      </w:r>
    </w:p>
    <w:p>
      <w:pPr>
        <w:spacing w:before="20" w:after="20"/>
        <w:ind w:left="0"/>
      </w:pPr>
      <w:r>
        <w:rPr>
          <w:rFonts w:ascii="Calibri" w:hAnsi="Calibri"/>
          <w:b/>
          <w:i w:val="0"/>
        </w:rPr>
        <w:t xml:space="preserve">Guide: </w:t>
      </w:r>
      <w:r>
        <w:rPr>
          <w:rFonts w:ascii="Calibri" w:hAnsi="Calibri"/>
          <w:b w:val="0"/>
          <w:i w:val="0"/>
        </w:rPr>
        <w:t>You've seen scale of 10 with picture graphs and bar graphs. Both show the same data in different ways.</w:t>
      </w:r>
    </w:p>
    <w:p>
      <w:pPr>
        <w:spacing w:before="20" w:after="20"/>
        <w:ind w:left="0"/>
      </w:pPr>
      <w:r>
        <w:rPr>
          <w:rFonts w:ascii="Calibri" w:hAnsi="Calibri"/>
          <w:b/>
          <w:i w:val="0"/>
        </w:rPr>
        <w:t xml:space="preserve">Guide: </w:t>
      </w:r>
      <w:r>
        <w:rPr>
          <w:rFonts w:ascii="Calibri" w:hAnsi="Calibri"/>
          <w:b w:val="0"/>
          <w:i w:val="0"/>
        </w:rPr>
        <w:t>Bar graphs are really useful with scale of 10. You can read the bar HEIGHT on a vertical graph instead of counting symbols. You can read exact amounts from the numbers on the side. Today you will even figure out what the bar means when it stops between numbers.</w:t>
      </w:r>
    </w:p>
    <w:p>
      <w:pPr>
        <w:spacing w:before="20" w:after="20"/>
        <w:ind w:left="0"/>
      </w:pPr>
      <w:r>
        <w:rPr>
          <w:rFonts w:ascii="Calibri" w:hAnsi="Calibri"/>
          <w:b/>
          <w:i w:val="0"/>
        </w:rPr>
        <w:t xml:space="preserve">Guide: </w:t>
      </w:r>
      <w:r>
        <w:rPr>
          <w:rFonts w:ascii="Calibri" w:hAnsi="Calibri"/>
          <w:b w:val="0"/>
          <w:i w:val="0"/>
        </w:rPr>
        <w:t>Ready to learn how to create and read bar graphs with scale of 10? Let's go.</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