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12: Arrays for Problems and Properties</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an array situation with an equation with a symbol for the unknown number; Solve multiplication problems involving arrays.</w:t>
      </w:r>
    </w:p>
    <w:p>
      <w:pPr>
        <w:spacing w:before="0" w:after="20"/>
        <w:ind w:left="288"/>
      </w:pPr>
      <w:r>
        <w:rPr>
          <w:rFonts w:ascii="Calibri" w:hAnsi="Calibri"/>
          <w:b/>
          <w:i w:val="0"/>
        </w:rPr>
        <w:t xml:space="preserve">L2: </w:t>
      </w:r>
      <w:r>
        <w:rPr>
          <w:rFonts w:ascii="Calibri" w:hAnsi="Calibri"/>
          <w:b w:val="0"/>
          <w:i w:val="0"/>
        </w:rPr>
        <w:t>Describe the commutative property of multiplication using arrays.</w:t>
      </w:r>
    </w:p>
    <w:p>
      <w:pPr>
        <w:spacing w:before="120" w:after="40"/>
      </w:pPr>
      <w:r>
        <w:rPr>
          <w:rFonts w:ascii="Calibri" w:hAnsi="Calibri"/>
          <w:b/>
          <w:i w:val="0"/>
        </w:rPr>
        <w:t>Key Misconceptions</w:t>
      </w:r>
    </w:p>
    <w:p>
      <w:pPr>
        <w:spacing w:before="0" w:after="20"/>
        <w:ind w:left="288"/>
      </w:pPr>
      <w:r>
        <w:rPr>
          <w:rFonts w:ascii="Calibri" w:hAnsi="Calibri"/>
          <w:b w:val="0"/>
          <w:i w:val="0"/>
        </w:rPr>
        <w:t>• 1.4.1 #13: Order Changes Answer (PRIMARY)</w:t>
      </w:r>
    </w:p>
    <w:p>
      <w:pPr>
        <w:spacing w:before="0" w:after="20"/>
        <w:ind w:left="288"/>
      </w:pPr>
      <w:r>
        <w:rPr>
          <w:rFonts w:ascii="Calibri" w:hAnsi="Calibri"/>
          <w:b w:val="0"/>
          <w:i w:val="0"/>
        </w:rPr>
        <w:t>• 1.4.2 #20: Memorization Without Relationships (SECONDARY)</w:t>
      </w:r>
    </w:p>
    <w:p>
      <w:pPr>
        <w:spacing w:before="0" w:after="20"/>
        <w:ind w:left="288"/>
      </w:pPr>
      <w:r>
        <w:rPr>
          <w:rFonts w:ascii="Calibri" w:hAnsi="Calibri"/>
          <w:b w:val="0"/>
          <w:i w:val="0"/>
        </w:rPr>
        <w:t>• 1.4.3 #8: Rows/Columns Confusion (RESIDUAL FROM M11)</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Options:  </w:t>
      </w:r>
      <w:r>
        <w:rPr>
          <w:rFonts w:ascii="Calibri" w:hAnsi="Calibri"/>
          <w:b w:val="0"/>
          <w:i w:val="0"/>
          <w:color w:val="6E6E6E"/>
          <w:sz w:val="19"/>
        </w:rPr>
        <w:t>The available answer choices</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Opening Frame</w:t>
      </w:r>
    </w:p>
    <w:p>
      <w:pPr>
        <w:spacing w:before="20" w:after="20"/>
        <w:ind w:left="0"/>
      </w:pPr>
      <w:r>
        <w:rPr>
          <w:rFonts w:ascii="Calibri" w:hAnsi="Calibri"/>
          <w:b/>
          <w:i w:val="0"/>
        </w:rPr>
        <w:t xml:space="preserve">Guide: </w:t>
      </w:r>
      <w:r>
        <w:rPr>
          <w:rFonts w:ascii="Calibri" w:hAnsi="Calibri"/>
          <w:b w:val="0"/>
          <w:i w:val="0"/>
        </w:rPr>
        <w:t>You've been using the {commutative property} to solve problems, with arrays, without arrays, in all kinds of situations. Let's step back and connect what you discovered.</w:t>
      </w:r>
    </w:p>
    <w:p>
      <w:pPr>
        <w:pStyle w:val="Heading1"/>
        <w:spacing w:before="280" w:after="80"/>
      </w:pPr>
      <w:r>
        <w:t>S1.2 — Strategy Consolidation Two Proofs</w:t>
      </w:r>
    </w:p>
    <w:p>
      <w:pPr>
        <w:spacing w:before="20" w:after="20"/>
        <w:ind w:left="0"/>
      </w:pPr>
      <w:r>
        <w:rPr>
          <w:rFonts w:ascii="Calibri" w:hAnsi="Calibri"/>
          <w:b/>
          <w:i/>
          <w:color w:val="6E6E6E"/>
          <w:sz w:val="19"/>
        </w:rPr>
        <w:t xml:space="preserve">Visual: </w:t>
      </w:r>
      <w:r>
        <w:rPr>
          <w:rFonts w:ascii="Calibri" w:hAnsi="Calibri"/>
          <w:b w:val="0"/>
          <w:i/>
          <w:color w:val="6E6E6E"/>
          <w:sz w:val="19"/>
        </w:rPr>
        <w:t>Left side: 4×5 array appears. 20 dots arranged in 4 rows of 5.</w:t>
      </w:r>
    </w:p>
    <w:p>
      <w:pPr>
        <w:spacing w:before="20" w:after="20"/>
        <w:ind w:left="0"/>
      </w:pPr>
      <w:r>
        <w:rPr>
          <w:rFonts w:ascii="Calibri" w:hAnsi="Calibri"/>
          <w:b/>
          <w:i/>
          <w:color w:val="6E6E6E"/>
          <w:sz w:val="19"/>
        </w:rPr>
        <w:t xml:space="preserve">Visual: </w:t>
      </w:r>
      <w:r>
        <w:rPr>
          <w:rFonts w:ascii="Calibri" w:hAnsi="Calibri"/>
          <w:b w:val="0"/>
          <w:i/>
          <w:color w:val="6E6E6E"/>
          <w:sz w:val="19"/>
        </w:rPr>
        <w:t>Left side: Equation 4 × 5 = 20 displays below array.</w:t>
      </w:r>
    </w:p>
    <w:p>
      <w:pPr>
        <w:spacing w:before="20" w:after="20"/>
        <w:ind w:left="0"/>
      </w:pPr>
      <w:r>
        <w:rPr>
          <w:rFonts w:ascii="Calibri" w:hAnsi="Calibri"/>
          <w:b/>
          <w:i/>
          <w:color w:val="6E6E6E"/>
          <w:sz w:val="19"/>
        </w:rPr>
        <w:t xml:space="preserve">Visual: </w:t>
      </w:r>
      <w:r>
        <w:rPr>
          <w:rFonts w:ascii="Calibri" w:hAnsi="Calibri"/>
          <w:b w:val="0"/>
          <w:i/>
          <w:color w:val="6E6E6E"/>
          <w:sz w:val="19"/>
        </w:rPr>
        <w:t>Right side: Same 4×5 array appears. 20 dots arranged in 4 rows of 5.</w:t>
      </w:r>
    </w:p>
    <w:p>
      <w:pPr>
        <w:spacing w:before="20" w:after="20"/>
        <w:ind w:left="0"/>
      </w:pPr>
      <w:r>
        <w:rPr>
          <w:rFonts w:ascii="Calibri" w:hAnsi="Calibri"/>
          <w:b/>
          <w:i/>
          <w:color w:val="6E6E6E"/>
          <w:sz w:val="19"/>
        </w:rPr>
        <w:t xml:space="preserve">Visual: </w:t>
      </w:r>
      <w:r>
        <w:rPr>
          <w:rFonts w:ascii="Calibri" w:hAnsi="Calibri"/>
          <w:b w:val="0"/>
          <w:i/>
          <w:color w:val="6E6E6E"/>
          <w:sz w:val="19"/>
        </w:rPr>
        <w:t>Right side: Equation 4 × 5 = 20 displays below array.</w:t>
      </w:r>
    </w:p>
    <w:p>
      <w:pPr>
        <w:spacing w:before="20" w:after="20"/>
        <w:ind w:left="0"/>
      </w:pPr>
      <w:r>
        <w:rPr>
          <w:rFonts w:ascii="Calibri" w:hAnsi="Calibri"/>
          <w:b/>
          <w:i/>
          <w:color w:val="6E6E6E"/>
          <w:sz w:val="19"/>
        </w:rPr>
        <w:t xml:space="preserve">Visual: </w:t>
      </w:r>
      <w:r>
        <w:rPr>
          <w:rFonts w:ascii="Calibri" w:hAnsi="Calibri"/>
          <w:b w:val="0"/>
          <w:i/>
          <w:color w:val="6E6E6E"/>
          <w:sz w:val="19"/>
        </w:rPr>
        <w:t>Left side: Rows highlight sequentially. 4 rows of 5 dots each.</w:t>
      </w:r>
    </w:p>
    <w:p>
      <w:pPr>
        <w:spacing w:before="20" w:after="20"/>
        <w:ind w:left="0"/>
      </w:pPr>
      <w:r>
        <w:rPr>
          <w:rFonts w:ascii="Calibri" w:hAnsi="Calibri"/>
          <w:b/>
          <w:i/>
          <w:color w:val="6E6E6E"/>
          <w:sz w:val="19"/>
        </w:rPr>
        <w:t xml:space="preserve">Visual: </w:t>
      </w:r>
      <w:r>
        <w:rPr>
          <w:rFonts w:ascii="Calibri" w:hAnsi="Calibri"/>
          <w:b w:val="0"/>
          <w:i/>
          <w:color w:val="6E6E6E"/>
          <w:sz w:val="19"/>
        </w:rPr>
        <w:t>Left side: Columns highlight sequentially. 5 columns of 4 dots each.</w:t>
      </w:r>
    </w:p>
    <w:p>
      <w:pPr>
        <w:spacing w:before="20" w:after="20"/>
        <w:ind w:left="0"/>
      </w:pPr>
      <w:r>
        <w:rPr>
          <w:rFonts w:ascii="Calibri" w:hAnsi="Calibri"/>
          <w:b/>
          <w:i/>
          <w:color w:val="6E6E6E"/>
          <w:sz w:val="19"/>
        </w:rPr>
        <w:t xml:space="preserve">Visual: </w:t>
      </w:r>
      <w:r>
        <w:rPr>
          <w:rFonts w:ascii="Calibri" w:hAnsi="Calibri"/>
          <w:b w:val="0"/>
          <w:i/>
          <w:color w:val="6E6E6E"/>
          <w:sz w:val="19"/>
        </w:rPr>
        <w:t>Left side: Equation updates to 5 × 4 = 20 after column highlighting.</w:t>
      </w:r>
    </w:p>
    <w:p>
      <w:pPr>
        <w:spacing w:before="20" w:after="20"/>
        <w:ind w:left="0"/>
      </w:pPr>
      <w:r>
        <w:rPr>
          <w:rFonts w:ascii="Calibri" w:hAnsi="Calibri"/>
          <w:b/>
          <w:i/>
          <w:color w:val="6E6E6E"/>
          <w:sz w:val="19"/>
        </w:rPr>
        <w:t xml:space="preserve">Visual: </w:t>
      </w:r>
      <w:r>
        <w:rPr>
          <w:rFonts w:ascii="Calibri" w:hAnsi="Calibri"/>
          <w:b w:val="0"/>
          <w:i/>
          <w:color w:val="6E6E6E"/>
          <w:sz w:val="19"/>
        </w:rPr>
        <w:t>Right side: Array rotates 90 degrees clockwise. Becomes 5×4 orientation.</w:t>
      </w:r>
    </w:p>
    <w:p>
      <w:pPr>
        <w:spacing w:before="20" w:after="20"/>
        <w:ind w:left="0"/>
      </w:pPr>
      <w:r>
        <w:rPr>
          <w:rFonts w:ascii="Calibri" w:hAnsi="Calibri"/>
          <w:b/>
          <w:i/>
          <w:color w:val="6E6E6E"/>
          <w:sz w:val="19"/>
        </w:rPr>
        <w:t xml:space="preserve">Visual: </w:t>
      </w:r>
      <w:r>
        <w:rPr>
          <w:rFonts w:ascii="Calibri" w:hAnsi="Calibri"/>
          <w:b w:val="0"/>
          <w:i/>
          <w:color w:val="6E6E6E"/>
          <w:sz w:val="19"/>
        </w:rPr>
        <w:t>Right side: Array now shows 5 rows of 4 dots each after rotation.</w:t>
      </w:r>
    </w:p>
    <w:p>
      <w:pPr>
        <w:spacing w:before="20" w:after="20"/>
        <w:ind w:left="0"/>
      </w:pPr>
      <w:r>
        <w:rPr>
          <w:rFonts w:ascii="Calibri" w:hAnsi="Calibri"/>
          <w:b/>
          <w:i/>
          <w:color w:val="6E6E6E"/>
          <w:sz w:val="19"/>
        </w:rPr>
        <w:t xml:space="preserve">Visual: </w:t>
      </w:r>
      <w:r>
        <w:rPr>
          <w:rFonts w:ascii="Calibri" w:hAnsi="Calibri"/>
          <w:b w:val="0"/>
          <w:i/>
          <w:color w:val="6E6E6E"/>
          <w:sz w:val="19"/>
        </w:rPr>
        <w:t>Right side: Equation updates to 5 × 4 = 20 after rotation.</w:t>
      </w:r>
    </w:p>
    <w:p>
      <w:pPr>
        <w:spacing w:before="20" w:after="20"/>
        <w:ind w:left="0"/>
      </w:pPr>
      <w:r>
        <w:rPr>
          <w:rFonts w:ascii="Calibri" w:hAnsi="Calibri"/>
          <w:b/>
          <w:i w:val="0"/>
        </w:rPr>
        <w:t xml:space="preserve">Guide: </w:t>
      </w:r>
      <w:r>
        <w:rPr>
          <w:rFonts w:ascii="Calibri" w:hAnsi="Calibri"/>
          <w:b w:val="0"/>
          <w:i w:val="0"/>
        </w:rPr>
        <w:t>Two ways to show the {commutative property} works for multiplication. On the left, describing rows versus describing columns. On the right, rotation. What's the SAME about both?</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do both proofs have in common?</w:t>
      </w:r>
    </w:p>
    <w:p>
      <w:pPr>
        <w:spacing w:before="0" w:after="20"/>
        <w:ind w:left="360"/>
      </w:pPr>
      <w:r>
        <w:rPr>
          <w:rFonts w:ascii="Calibri" w:hAnsi="Calibri"/>
          <w:b w:val="0"/>
          <w:i w:val="0"/>
        </w:rPr>
        <w:t>• Same dots, nothing is added or removed</w:t>
      </w:r>
    </w:p>
    <w:p>
      <w:pPr>
        <w:spacing w:before="0" w:after="20"/>
        <w:ind w:left="360"/>
      </w:pPr>
      <w:r>
        <w:rPr>
          <w:rFonts w:ascii="Calibri" w:hAnsi="Calibri"/>
          <w:b w:val="0"/>
          <w:i w:val="0"/>
        </w:rPr>
        <w:t>• Both methods give the same expression</w:t>
      </w:r>
    </w:p>
    <w:p>
      <w:pPr>
        <w:spacing w:before="0" w:after="20"/>
        <w:ind w:left="360"/>
      </w:pPr>
      <w:r>
        <w:rPr>
          <w:rFonts w:ascii="Calibri" w:hAnsi="Calibri"/>
          <w:b w:val="0"/>
          <w:i w:val="0"/>
        </w:rPr>
        <w:t>• Both use columns only</w:t>
      </w:r>
    </w:p>
    <w:p>
      <w:pPr>
        <w:spacing w:before="60" w:after="20"/>
        <w:ind w:left="0"/>
      </w:pPr>
      <w:r>
        <w:rPr>
          <w:rFonts w:ascii="Calibri" w:hAnsi="Calibri"/>
          <w:b/>
          <w:i w:val="0"/>
        </w:rPr>
        <w:t xml:space="preserve">🟢  </w:t>
      </w:r>
      <w:r>
        <w:rPr>
          <w:rFonts w:ascii="Calibri" w:hAnsi="Calibri"/>
          <w:b/>
          <w:i w:val="0"/>
          <w:sz w:val="19"/>
        </w:rPr>
        <w:t>Student selected A, correct answer. Identified the structural anchor.</w:t>
      </w:r>
    </w:p>
    <w:p>
      <w:pPr>
        <w:spacing w:before="20" w:after="20"/>
        <w:ind w:left="0"/>
      </w:pPr>
      <w:r>
        <w:rPr>
          <w:rFonts w:ascii="Calibri" w:hAnsi="Calibri"/>
          <w:b/>
          <w:i w:val="0"/>
        </w:rPr>
        <w:t xml:space="preserve">Guide: </w:t>
      </w:r>
      <w:r>
        <w:rPr>
          <w:rFonts w:ascii="Calibri" w:hAnsi="Calibri"/>
          <w:b w:val="0"/>
          <w:i w:val="0"/>
        </w:rPr>
        <w:t>Right. Same dots. That's the anchor. Whether you read it a different way or turn it, no dots change. Same dots means same total. Always.</w:t>
      </w:r>
    </w:p>
    <w:p>
      <w:pPr>
        <w:spacing w:before="60" w:after="20"/>
        <w:ind w:left="432"/>
      </w:pPr>
      <w:r>
        <w:rPr>
          <w:rFonts w:ascii="Calibri" w:hAnsi="Calibri"/>
          <w:b/>
          <w:i w:val="0"/>
        </w:rPr>
        <w:t xml:space="preserve">🟠  </w:t>
      </w:r>
      <w:r>
        <w:rPr>
          <w:rFonts w:ascii="Calibri" w:hAnsi="Calibri"/>
          <w:b/>
          <w:i w:val="0"/>
          <w:sz w:val="19"/>
        </w:rPr>
        <w:t>Student selected B: focused on the equation result rather than the structural anchor.</w:t>
      </w:r>
    </w:p>
    <w:p>
      <w:pPr>
        <w:spacing w:before="20" w:after="20"/>
        <w:ind w:left="720"/>
      </w:pPr>
      <w:r>
        <w:rPr>
          <w:rFonts w:ascii="Calibri" w:hAnsi="Calibri"/>
          <w:b/>
          <w:i/>
          <w:color w:val="6E6E6E"/>
          <w:sz w:val="19"/>
        </w:rPr>
        <w:t xml:space="preserve">Visual: </w:t>
      </w:r>
      <w:r>
        <w:rPr>
          <w:rFonts w:ascii="Calibri" w:hAnsi="Calibri"/>
          <w:b w:val="0"/>
          <w:i/>
          <w:color w:val="6E6E6E"/>
          <w:sz w:val="19"/>
        </w:rPr>
        <w:t>Left array highlights as a complete set.</w:t>
      </w:r>
    </w:p>
    <w:p>
      <w:pPr>
        <w:spacing w:before="20" w:after="20"/>
        <w:ind w:left="720"/>
      </w:pPr>
      <w:r>
        <w:rPr>
          <w:rFonts w:ascii="Calibri" w:hAnsi="Calibri"/>
          <w:b/>
          <w:i/>
          <w:color w:val="6E6E6E"/>
          <w:sz w:val="19"/>
        </w:rPr>
        <w:t xml:space="preserve">Visual: </w:t>
      </w:r>
      <w:r>
        <w:rPr>
          <w:rFonts w:ascii="Calibri" w:hAnsi="Calibri"/>
          <w:b w:val="0"/>
          <w:i/>
          <w:color w:val="6E6E6E"/>
          <w:sz w:val="19"/>
        </w:rPr>
        <w:t>Right array highlights as a complete set.</w:t>
      </w:r>
    </w:p>
    <w:p>
      <w:pPr>
        <w:spacing w:before="20" w:after="20"/>
        <w:ind w:left="720"/>
      </w:pPr>
      <w:r>
        <w:rPr>
          <w:rFonts w:ascii="Calibri" w:hAnsi="Calibri"/>
          <w:b/>
          <w:i w:val="0"/>
        </w:rPr>
        <w:t xml:space="preserve">Guide: </w:t>
      </w:r>
      <w:r>
        <w:rPr>
          <w:rFonts w:ascii="Calibri" w:hAnsi="Calibri"/>
          <w:b w:val="0"/>
          <w:i w:val="0"/>
        </w:rPr>
        <w:t>That's not it. Each method actually gives TWO different expressions: 4 × 5 and 5 × 4. What stayed exactly the same in both methods?</w:t>
      </w:r>
    </w:p>
    <w:p>
      <w:pPr>
        <w:spacing w:before="60" w:after="20"/>
        <w:ind w:left="432"/>
      </w:pPr>
      <w:r>
        <w:rPr>
          <w:rFonts w:ascii="Calibri" w:hAnsi="Calibri"/>
          <w:b/>
          <w:i w:val="0"/>
        </w:rPr>
        <w:t xml:space="preserve">🟠  </w:t>
      </w:r>
      <w:r>
        <w:rPr>
          <w:rFonts w:ascii="Calibri" w:hAnsi="Calibri"/>
          <w:b/>
          <w:i w:val="0"/>
          <w:sz w:val="19"/>
        </w:rPr>
        <w:t>Student selected C: incorrect focus on method detail rather than structural invariant.</w:t>
      </w:r>
    </w:p>
    <w:p>
      <w:pPr>
        <w:spacing w:before="20" w:after="20"/>
        <w:ind w:left="720"/>
      </w:pPr>
      <w:r>
        <w:rPr>
          <w:rFonts w:ascii="Calibri" w:hAnsi="Calibri"/>
          <w:b/>
          <w:i/>
          <w:color w:val="6E6E6E"/>
          <w:sz w:val="19"/>
        </w:rPr>
        <w:t xml:space="preserve">Visual: </w:t>
      </w:r>
      <w:r>
        <w:rPr>
          <w:rFonts w:ascii="Calibri" w:hAnsi="Calibri"/>
          <w:b w:val="0"/>
          <w:i/>
          <w:color w:val="6E6E6E"/>
          <w:sz w:val="19"/>
        </w:rPr>
        <w:t>Left array: rows flash briefly to show row method was also used.</w:t>
      </w:r>
    </w:p>
    <w:p>
      <w:pPr>
        <w:spacing w:before="20" w:after="20"/>
        <w:ind w:left="720"/>
      </w:pPr>
      <w:r>
        <w:rPr>
          <w:rFonts w:ascii="Calibri" w:hAnsi="Calibri"/>
          <w:b/>
          <w:i w:val="0"/>
        </w:rPr>
        <w:t xml:space="preserve">Guide: </w:t>
      </w:r>
      <w:r>
        <w:rPr>
          <w:rFonts w:ascii="Calibri" w:hAnsi="Calibri"/>
          <w:b w:val="0"/>
          <w:i w:val="0"/>
        </w:rPr>
        <w:t>Actually, both involve columns AND rows. In either method, what didn't change?</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Left array: all dots pulse to emphasize total count remains 20.</w:t>
      </w:r>
    </w:p>
    <w:p>
      <w:pPr>
        <w:spacing w:before="20" w:after="20"/>
        <w:ind w:left="720"/>
      </w:pPr>
      <w:r>
        <w:rPr>
          <w:rFonts w:ascii="Calibri" w:hAnsi="Calibri"/>
          <w:b/>
          <w:i/>
          <w:color w:val="6E6E6E"/>
          <w:sz w:val="19"/>
        </w:rPr>
        <w:t xml:space="preserve">Visual: </w:t>
      </w:r>
      <w:r>
        <w:rPr>
          <w:rFonts w:ascii="Calibri" w:hAnsi="Calibri"/>
          <w:b w:val="0"/>
          <w:i/>
          <w:color w:val="6E6E6E"/>
          <w:sz w:val="19"/>
        </w:rPr>
        <w:t>Right array: all dots pulse to emphasize total count remains 20.</w:t>
      </w:r>
    </w:p>
    <w:p>
      <w:pPr>
        <w:spacing w:before="20" w:after="20"/>
        <w:ind w:left="720"/>
      </w:pPr>
      <w:r>
        <w:rPr>
          <w:rFonts w:ascii="Calibri" w:hAnsi="Calibri"/>
          <w:b/>
          <w:i w:val="0"/>
        </w:rPr>
        <w:t xml:space="preserve">Guide: </w:t>
      </w:r>
      <w:r>
        <w:rPr>
          <w:rFonts w:ascii="Calibri" w:hAnsi="Calibri"/>
          <w:b w:val="0"/>
          <w:i w:val="0"/>
        </w:rPr>
        <w:t>Here's what I notice about these two methods. On the left, we looked at the same dots a different way, first by rows, then by columns. On the right, we turned the same dots. But in both cases, the dots themselves never changed. No dots added, no dots removed. Same dots, same total. That's the anchor.</w:t>
      </w:r>
    </w:p>
    <w:p>
      <w:pPr>
        <w:pStyle w:val="Heading1"/>
        <w:spacing w:before="280" w:after="80"/>
      </w:pPr>
      <w:r>
        <w:t>S2.1 — Generalization Always Works</w:t>
      </w:r>
    </w:p>
    <w:p>
      <w:pPr>
        <w:spacing w:before="20" w:after="20"/>
        <w:ind w:left="0"/>
      </w:pPr>
      <w:r>
        <w:rPr>
          <w:rFonts w:ascii="Calibri" w:hAnsi="Calibri"/>
          <w:b/>
          <w:i w:val="0"/>
        </w:rPr>
        <w:t xml:space="preserve">Guide: </w:t>
      </w:r>
      <w:r>
        <w:rPr>
          <w:rFonts w:ascii="Calibri" w:hAnsi="Calibri"/>
          <w:b w:val="0"/>
          <w:i w:val="0"/>
        </w:rPr>
        <w:t>Here's one you haven't seen as an array today. 9 times 7 is 63. What's 7 times 9?</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If 9 × 7 = 63, what's 7 × 9?</w:t>
      </w:r>
    </w:p>
    <w:p>
      <w:pPr>
        <w:spacing w:before="0" w:after="20"/>
        <w:ind w:left="360"/>
      </w:pPr>
      <w:r>
        <w:rPr>
          <w:rFonts w:ascii="Calibri" w:hAnsi="Calibri"/>
          <w:b w:val="0"/>
          <w:i w:val="0"/>
        </w:rPr>
        <w:t>• 63</w:t>
      </w:r>
    </w:p>
    <w:p>
      <w:pPr>
        <w:spacing w:before="0" w:after="20"/>
        <w:ind w:left="360"/>
      </w:pPr>
      <w:r>
        <w:rPr>
          <w:rFonts w:ascii="Calibri" w:hAnsi="Calibri"/>
          <w:b w:val="0"/>
          <w:i w:val="0"/>
        </w:rPr>
        <w:t>• 79</w:t>
      </w:r>
    </w:p>
    <w:p>
      <w:pPr>
        <w:spacing w:before="0" w:after="20"/>
        <w:ind w:left="360"/>
      </w:pPr>
      <w:r>
        <w:rPr>
          <w:rFonts w:ascii="Calibri" w:hAnsi="Calibri"/>
          <w:b w:val="0"/>
          <w:i w:val="0"/>
        </w:rPr>
        <w:t>• 56</w:t>
      </w:r>
    </w:p>
    <w:p>
      <w:pPr>
        <w:spacing w:before="0" w:after="20"/>
        <w:ind w:left="360"/>
      </w:pPr>
      <w:r>
        <w:rPr>
          <w:rFonts w:ascii="Calibri" w:hAnsi="Calibri"/>
          <w:b w:val="0"/>
          <w:i w:val="0"/>
        </w:rPr>
        <w:t>• I'd need to see the array</w:t>
      </w:r>
    </w:p>
    <w:p>
      <w:pPr>
        <w:spacing w:before="60" w:after="20"/>
        <w:ind w:left="0"/>
      </w:pPr>
      <w:r>
        <w:rPr>
          <w:rFonts w:ascii="Calibri" w:hAnsi="Calibri"/>
          <w:b/>
          <w:i w:val="0"/>
        </w:rPr>
        <w:t xml:space="preserve">🟢  </w:t>
      </w:r>
      <w:r>
        <w:rPr>
          <w:rFonts w:ascii="Calibri" w:hAnsi="Calibri"/>
          <w:b/>
          <w:i w:val="0"/>
          <w:sz w:val="19"/>
        </w:rPr>
        <w:t>Student selected 63, correct application of property without visual support</w:t>
      </w:r>
    </w:p>
    <w:p>
      <w:pPr>
        <w:spacing w:before="20" w:after="20"/>
        <w:ind w:left="0"/>
      </w:pPr>
      <w:r>
        <w:rPr>
          <w:rFonts w:ascii="Calibri" w:hAnsi="Calibri"/>
          <w:b/>
          <w:i w:val="0"/>
        </w:rPr>
        <w:t xml:space="preserve">Guide: </w:t>
      </w:r>
      <w:r>
        <w:rPr>
          <w:rFonts w:ascii="Calibri" w:hAnsi="Calibri"/>
          <w:b w:val="0"/>
          <w:i w:val="0"/>
        </w:rPr>
        <w:t>Right, 63. You didn't need an array. You used the turn-around facts.</w:t>
      </w:r>
    </w:p>
    <w:p>
      <w:pPr>
        <w:spacing w:before="60" w:after="20"/>
        <w:ind w:left="432"/>
      </w:pPr>
      <w:r>
        <w:rPr>
          <w:rFonts w:ascii="Calibri" w:hAnsi="Calibri"/>
          <w:b/>
          <w:i w:val="0"/>
        </w:rPr>
        <w:t xml:space="preserve">🟠  </w:t>
      </w:r>
      <w:r>
        <w:rPr>
          <w:rFonts w:ascii="Calibri" w:hAnsi="Calibri"/>
          <w:b/>
          <w:i w:val="0"/>
          <w:sz w:val="19"/>
        </w:rPr>
        <w:t>Student selected 79, treating the problem as concatenation rather than multiplication</w:t>
      </w:r>
    </w:p>
    <w:p>
      <w:pPr>
        <w:spacing w:before="20" w:after="20"/>
        <w:ind w:left="720"/>
      </w:pPr>
      <w:r>
        <w:rPr>
          <w:rFonts w:ascii="Calibri" w:hAnsi="Calibri"/>
          <w:b/>
          <w:i w:val="0"/>
        </w:rPr>
        <w:t xml:space="preserve">Guide: </w:t>
      </w:r>
      <w:r>
        <w:rPr>
          <w:rFonts w:ascii="Calibri" w:hAnsi="Calibri"/>
          <w:b w:val="0"/>
          <w:i w:val="0"/>
        </w:rPr>
        <w:t>Not quite. Here's a hint: think about turn-around facts. 9 times 7 equals 63. The turn-around fact means 7 times 9 equals the same product. Try again.</w:t>
      </w:r>
    </w:p>
    <w:p>
      <w:pPr>
        <w:spacing w:before="60" w:after="20"/>
        <w:ind w:left="432"/>
      </w:pPr>
      <w:r>
        <w:rPr>
          <w:rFonts w:ascii="Calibri" w:hAnsi="Calibri"/>
          <w:b/>
          <w:i w:val="0"/>
        </w:rPr>
        <w:t xml:space="preserve">🟠  </w:t>
      </w:r>
      <w:r>
        <w:rPr>
          <w:rFonts w:ascii="Calibri" w:hAnsi="Calibri"/>
          <w:b/>
          <w:i w:val="0"/>
          <w:sz w:val="19"/>
        </w:rPr>
        <w:t>Student selected 56, likely computing 7×8 or misremembering the fact</w:t>
      </w:r>
    </w:p>
    <w:p>
      <w:pPr>
        <w:spacing w:before="20" w:after="20"/>
        <w:ind w:left="720"/>
      </w:pPr>
      <w:r>
        <w:rPr>
          <w:rFonts w:ascii="Calibri" w:hAnsi="Calibri"/>
          <w:b/>
          <w:i w:val="0"/>
        </w:rPr>
        <w:t xml:space="preserve">Guide: </w:t>
      </w:r>
      <w:r>
        <w:rPr>
          <w:rFonts w:ascii="Calibri" w:hAnsi="Calibri"/>
          <w:b w:val="0"/>
          <w:i w:val="0"/>
        </w:rPr>
        <w:t>Let's think about turn-around facts. We know 9 times 7 is 63. When we switch the factors around, we get the same product. What does 7 times 9 equal?</w:t>
      </w:r>
    </w:p>
    <w:p>
      <w:pPr>
        <w:spacing w:before="60" w:after="20"/>
        <w:ind w:left="432"/>
      </w:pPr>
      <w:r>
        <w:rPr>
          <w:rFonts w:ascii="Calibri" w:hAnsi="Calibri"/>
          <w:b/>
          <w:i w:val="0"/>
        </w:rPr>
        <w:t xml:space="preserve">🟠  </w:t>
      </w:r>
      <w:r>
        <w:rPr>
          <w:rFonts w:ascii="Calibri" w:hAnsi="Calibri"/>
          <w:b/>
          <w:i w:val="0"/>
          <w:sz w:val="19"/>
        </w:rPr>
        <w:t>Student selected need to see array, not yet trusting the property without visual support</w:t>
      </w:r>
    </w:p>
    <w:p>
      <w:pPr>
        <w:spacing w:before="20" w:after="20"/>
        <w:ind w:left="720"/>
      </w:pPr>
      <w:r>
        <w:rPr>
          <w:rFonts w:ascii="Calibri" w:hAnsi="Calibri"/>
          <w:b/>
          <w:i w:val="0"/>
        </w:rPr>
        <w:t xml:space="preserve">Guide: </w:t>
      </w:r>
      <w:r>
        <w:rPr>
          <w:rFonts w:ascii="Calibri" w:hAnsi="Calibri"/>
          <w:b w:val="0"/>
          <w:i w:val="0"/>
        </w:rPr>
        <w:t>Here's what helps: you've seen that rotating an array doesn't change the total dots. That means the turn-around facts work even when you can't see the array. If 9 times 7 equals 63, then 7 times 9 has the same product. What will it equal?</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val="0"/>
        </w:rPr>
        <w:t xml:space="preserve">Guide: </w:t>
      </w:r>
      <w:r>
        <w:rPr>
          <w:rFonts w:ascii="Calibri" w:hAnsi="Calibri"/>
          <w:b w:val="0"/>
          <w:i w:val="0"/>
        </w:rPr>
        <w:t>Let's think through this. We know 9 times 7 equals 63. When we switch the factors, we get 7 times 9. The turn-around facts tell us this equals the same product: 63. You don't need an array because you know the turn-around facts.</w:t>
      </w:r>
    </w:p>
    <w:p>
      <w:pPr>
        <w:spacing w:before="20" w:after="20"/>
        <w:ind w:left="0"/>
      </w:pPr>
      <w:r>
        <w:rPr>
          <w:rFonts w:ascii="Calibri" w:hAnsi="Calibri"/>
          <w:b/>
          <w:i w:val="0"/>
        </w:rPr>
        <w:t xml:space="preserve">Guide: </w:t>
      </w:r>
      <w:r>
        <w:rPr>
          <w:rFonts w:ascii="Calibri" w:hAnsi="Calibri"/>
          <w:b w:val="0"/>
          <w:i w:val="0"/>
        </w:rPr>
        <w:t>Will this work for ANY two numbers you multiply, not just the ones we tried?</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Does 'multiply factors in any order and get the same product' work for ALL numbers?</w:t>
      </w:r>
    </w:p>
    <w:p>
      <w:pPr>
        <w:spacing w:before="0" w:after="20"/>
        <w:ind w:left="360"/>
      </w:pPr>
      <w:r>
        <w:rPr>
          <w:rFonts w:ascii="Calibri" w:hAnsi="Calibri"/>
          <w:b w:val="0"/>
          <w:i w:val="0"/>
        </w:rPr>
        <w:t>• Yes, it always works</w:t>
      </w:r>
    </w:p>
    <w:p>
      <w:pPr>
        <w:spacing w:before="0" w:after="20"/>
        <w:ind w:left="360"/>
      </w:pPr>
      <w:r>
        <w:rPr>
          <w:rFonts w:ascii="Calibri" w:hAnsi="Calibri"/>
          <w:b w:val="0"/>
          <w:i w:val="0"/>
        </w:rPr>
        <w:t>• Only for small numbers</w:t>
      </w:r>
    </w:p>
    <w:p>
      <w:pPr>
        <w:spacing w:before="0" w:after="20"/>
        <w:ind w:left="360"/>
      </w:pPr>
      <w:r>
        <w:rPr>
          <w:rFonts w:ascii="Calibri" w:hAnsi="Calibri"/>
          <w:b w:val="0"/>
          <w:i w:val="0"/>
        </w:rPr>
        <w:t>• Only when you have an array</w:t>
      </w:r>
    </w:p>
    <w:p>
      <w:pPr>
        <w:spacing w:before="0" w:after="20"/>
        <w:ind w:left="360"/>
      </w:pPr>
      <w:r>
        <w:rPr>
          <w:rFonts w:ascii="Calibri" w:hAnsi="Calibri"/>
          <w:b w:val="0"/>
          <w:i w:val="0"/>
        </w:rPr>
        <w:t>• Only when I know the first multiplication fact</w:t>
      </w:r>
    </w:p>
    <w:p>
      <w:pPr>
        <w:spacing w:before="60" w:after="20"/>
        <w:ind w:left="0"/>
      </w:pPr>
      <w:r>
        <w:rPr>
          <w:rFonts w:ascii="Calibri" w:hAnsi="Calibri"/>
          <w:b/>
          <w:i w:val="0"/>
        </w:rPr>
        <w:t xml:space="preserve">🟢  </w:t>
      </w:r>
      <w:r>
        <w:rPr>
          <w:rFonts w:ascii="Calibri" w:hAnsi="Calibri"/>
          <w:b/>
          <w:i w:val="0"/>
          <w:sz w:val="19"/>
        </w:rPr>
        <w:t>Student selected always works, correct generalization to universal principle</w:t>
      </w:r>
    </w:p>
    <w:p>
      <w:pPr>
        <w:spacing w:before="20" w:after="20"/>
        <w:ind w:left="0"/>
      </w:pPr>
      <w:r>
        <w:rPr>
          <w:rFonts w:ascii="Calibri" w:hAnsi="Calibri"/>
          <w:b/>
          <w:i w:val="0"/>
        </w:rPr>
        <w:t xml:space="preserve">Guide: </w:t>
      </w:r>
      <w:r>
        <w:rPr>
          <w:rFonts w:ascii="Calibri" w:hAnsi="Calibri"/>
          <w:b w:val="0"/>
          <w:i w:val="0"/>
        </w:rPr>
        <w:t>Exactly. Any two numbers. You could build an array for 9 × 7 and rotate it. Same dots, same product. You can imagine an array even when you don't see one. That's why mathematicians call it a property. It's always true.</w:t>
      </w:r>
    </w:p>
    <w:p>
      <w:pPr>
        <w:spacing w:before="60" w:after="20"/>
        <w:ind w:left="432"/>
      </w:pPr>
      <w:r>
        <w:rPr>
          <w:rFonts w:ascii="Calibri" w:hAnsi="Calibri"/>
          <w:b/>
          <w:i w:val="0"/>
        </w:rPr>
        <w:t xml:space="preserve">🟠  </w:t>
      </w:r>
      <w:r>
        <w:rPr>
          <w:rFonts w:ascii="Calibri" w:hAnsi="Calibri"/>
          <w:b/>
          <w:i w:val="0"/>
          <w:sz w:val="19"/>
        </w:rPr>
        <w:t>Student selected only for small numbers, limiting the property to a subset of numbers</w:t>
      </w:r>
    </w:p>
    <w:p>
      <w:pPr>
        <w:spacing w:before="20" w:after="20"/>
        <w:ind w:left="720"/>
      </w:pPr>
      <w:r>
        <w:rPr>
          <w:rFonts w:ascii="Calibri" w:hAnsi="Calibri"/>
          <w:b/>
          <w:i w:val="0"/>
        </w:rPr>
        <w:t xml:space="preserve">Guide: </w:t>
      </w:r>
      <w:r>
        <w:rPr>
          <w:rFonts w:ascii="Calibri" w:hAnsi="Calibri"/>
          <w:b w:val="0"/>
          <w:i w:val="0"/>
        </w:rPr>
        <w:t>You're working on it. The key is that you could imagine an array for ANY two numbers. Whether it's 3 times 4 or 99 times 47, rotating the array always gives you the same dots. The property works for all numbers, not just small ones.</w:t>
      </w:r>
    </w:p>
    <w:p>
      <w:pPr>
        <w:spacing w:before="60" w:after="20"/>
        <w:ind w:left="432"/>
      </w:pPr>
      <w:r>
        <w:rPr>
          <w:rFonts w:ascii="Calibri" w:hAnsi="Calibri"/>
          <w:b/>
          <w:i w:val="0"/>
        </w:rPr>
        <w:t xml:space="preserve">🟠  </w:t>
      </w:r>
      <w:r>
        <w:rPr>
          <w:rFonts w:ascii="Calibri" w:hAnsi="Calibri"/>
          <w:b/>
          <w:i w:val="0"/>
          <w:sz w:val="19"/>
        </w:rPr>
        <w:t>Student selected only when you have an array, not yet seeing property as independent of visualization</w:t>
      </w:r>
    </w:p>
    <w:p>
      <w:pPr>
        <w:spacing w:before="20" w:after="20"/>
        <w:ind w:left="720"/>
      </w:pPr>
      <w:r>
        <w:rPr>
          <w:rFonts w:ascii="Calibri" w:hAnsi="Calibri"/>
          <w:b/>
          <w:i w:val="0"/>
        </w:rPr>
        <w:t xml:space="preserve">Guide: </w:t>
      </w:r>
      <w:r>
        <w:rPr>
          <w:rFonts w:ascii="Calibri" w:hAnsi="Calibri"/>
          <w:b w:val="0"/>
          <w:i w:val="0"/>
        </w:rPr>
        <w:t>Here's a hint: you can always imagine an array, even when you don't draw one. Whether you see 5 times 8 as rows and columns or not, switching the factors still gives you the same product. The property works even when you don't have an array in front of you.</w:t>
      </w:r>
    </w:p>
    <w:p>
      <w:pPr>
        <w:spacing w:before="60" w:after="20"/>
        <w:ind w:left="432"/>
      </w:pPr>
      <w:r>
        <w:rPr>
          <w:rFonts w:ascii="Calibri" w:hAnsi="Calibri"/>
          <w:b/>
          <w:i w:val="0"/>
        </w:rPr>
        <w:t xml:space="preserve">🟠  </w:t>
      </w:r>
      <w:r>
        <w:rPr>
          <w:rFonts w:ascii="Calibri" w:hAnsi="Calibri"/>
          <w:b/>
          <w:i w:val="0"/>
          <w:sz w:val="19"/>
        </w:rPr>
        <w:t>Student selected only when I know the first fact, missing that property is structural not memorization-dependent</w:t>
      </w:r>
    </w:p>
    <w:p>
      <w:pPr>
        <w:spacing w:before="20" w:after="20"/>
        <w:ind w:left="720"/>
      </w:pPr>
      <w:r>
        <w:rPr>
          <w:rFonts w:ascii="Calibri" w:hAnsi="Calibri"/>
          <w:b/>
          <w:i w:val="0"/>
        </w:rPr>
        <w:t xml:space="preserve">Guide: </w:t>
      </w:r>
      <w:r>
        <w:rPr>
          <w:rFonts w:ascii="Calibri" w:hAnsi="Calibri"/>
          <w:b w:val="0"/>
          <w:i w:val="0"/>
        </w:rPr>
        <w:t>Let's think about this a bit more. The turn-around facts aren't about what you've memorized. They're about how multiplication itself works. Any two numbers, whether you know the fact or not, will give you the same product when you switch them. That's what makes it a property.</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val="0"/>
        </w:rPr>
        <w:t xml:space="preserve">Guide: </w:t>
      </w:r>
      <w:r>
        <w:rPr>
          <w:rFonts w:ascii="Calibri" w:hAnsi="Calibri"/>
          <w:b w:val="0"/>
          <w:i w:val="0"/>
        </w:rPr>
        <w:t>Let me walk you through this one. Imagine any two numbers, like 9 and 7. You could build an array with 9 rows and 7 columns. Now rotate it: 7 rows and 9 columns. Same dots, same product. This works for ANY two numbers, big or small, whether you see an array or just imagine one. That's why it's called a property. It's always true. It always works to multiply the factors in any order and get the same product.</w:t>
      </w:r>
    </w:p>
    <w:p>
      <w:pPr>
        <w:spacing w:before="20" w:after="20"/>
        <w:ind w:left="0"/>
      </w:pPr>
      <w:r>
        <w:rPr>
          <w:rFonts w:ascii="Calibri" w:hAnsi="Calibri"/>
          <w:b/>
          <w:i w:val="0"/>
        </w:rPr>
        <w:t xml:space="preserve">Guide: </w:t>
      </w:r>
      <w:r>
        <w:rPr>
          <w:rFonts w:ascii="Calibri" w:hAnsi="Calibri"/>
          <w:b w:val="0"/>
          <w:i w:val="0"/>
        </w:rPr>
        <w:t>This isn't true for every operation. You can't always change the order. 8 minus 3 is NOT the same as 3 minus 8. But with multiplication, you can always switch the factors and get the same product. You already knew addition worked this way: 3 plus 5 equals 5 plus 3. Now you've proven multiplication works the same way.</w:t>
      </w:r>
    </w:p>
    <w:p>
      <w:pPr>
        <w:pStyle w:val="Heading1"/>
        <w:spacing w:before="280" w:after="80"/>
      </w:pPr>
      <w:r>
        <w:t>S3.1 — Strategy Value Every Fact Has Partner</w:t>
      </w:r>
    </w:p>
    <w:p>
      <w:pPr>
        <w:spacing w:before="20" w:after="20"/>
        <w:ind w:left="0"/>
      </w:pPr>
      <w:r>
        <w:rPr>
          <w:rFonts w:ascii="Calibri" w:hAnsi="Calibri"/>
          <w:b/>
          <w:i/>
          <w:color w:val="6E6E6E"/>
          <w:sz w:val="19"/>
        </w:rPr>
        <w:t xml:space="preserve">Visual: </w:t>
      </w:r>
      <w:r>
        <w:rPr>
          <w:rFonts w:ascii="Calibri" w:hAnsi="Calibri"/>
          <w:b w:val="0"/>
          <w:i/>
          <w:color w:val="6E6E6E"/>
          <w:sz w:val="19"/>
        </w:rPr>
        <w:t>Display showing three multiplication facts with their commutative partners revealed: 3 × 8 = 24 paired with 8 × 3 = 24 (checkmark), 6 × 5 = 30 paired with 5 × 6 = 30 (checkmark), 4 × 9 = 36 paired with 9 × 4 = 36 (checkmark). Below the facts: text reads '3 facts learned → 6 facts known'.</w:t>
      </w:r>
    </w:p>
    <w:p>
      <w:pPr>
        <w:spacing w:before="20" w:after="20"/>
        <w:ind w:left="0"/>
      </w:pPr>
      <w:r>
        <w:rPr>
          <w:rFonts w:ascii="Calibri" w:hAnsi="Calibri"/>
          <w:b/>
          <w:i w:val="0"/>
        </w:rPr>
        <w:t xml:space="preserve">Guide: </w:t>
      </w:r>
      <w:r>
        <w:rPr>
          <w:rFonts w:ascii="Calibri" w:hAnsi="Calibri"/>
          <w:b w:val="0"/>
          <w:i w:val="0"/>
        </w:rPr>
        <w:t>Look at this. You learned 3 facts. But because you can multiply the factors in any order, you actually know 6 facts. Every fact gives you its partner for free.</w:t>
      </w:r>
    </w:p>
    <w:p>
      <w:pPr>
        <w:spacing w:before="20" w:after="20"/>
        <w:ind w:left="0"/>
      </w:pPr>
      <w:r>
        <w:rPr>
          <w:rFonts w:ascii="Calibri" w:hAnsi="Calibri"/>
          <w:b/>
          <w:i w:val="0"/>
        </w:rPr>
        <w:t xml:space="preserve">Guide: </w:t>
      </w:r>
      <w:r>
        <w:rPr>
          <w:rFonts w:ascii="Calibri" w:hAnsi="Calibri"/>
          <w:b w:val="0"/>
          <w:i w:val="0"/>
        </w:rPr>
        <w:t>Which of these is a good way to use this strategy?</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Which is a good use of the strategy?</w:t>
      </w:r>
    </w:p>
    <w:p>
      <w:pPr>
        <w:spacing w:before="0" w:after="20"/>
        <w:ind w:left="360"/>
      </w:pPr>
      <w:r>
        <w:rPr>
          <w:rFonts w:ascii="Calibri" w:hAnsi="Calibri"/>
          <w:b w:val="0"/>
          <w:i w:val="0"/>
        </w:rPr>
        <w:t>• If I know 5 × 7, I already know 7 × 5, no extra work</w:t>
      </w:r>
    </w:p>
    <w:p>
      <w:pPr>
        <w:spacing w:before="0" w:after="20"/>
        <w:ind w:left="360"/>
      </w:pPr>
      <w:r>
        <w:rPr>
          <w:rFonts w:ascii="Calibri" w:hAnsi="Calibri"/>
          <w:b w:val="0"/>
          <w:i w:val="0"/>
        </w:rPr>
        <w:t>• If I know 5 × 7, I should still compute 7 × 5 separately to be sure</w:t>
      </w:r>
    </w:p>
    <w:p>
      <w:pPr>
        <w:spacing w:before="0" w:after="20"/>
        <w:ind w:left="360"/>
      </w:pPr>
      <w:r>
        <w:rPr>
          <w:rFonts w:ascii="Calibri" w:hAnsi="Calibri"/>
          <w:b w:val="0"/>
          <w:i w:val="0"/>
        </w:rPr>
        <w:t>• The strategy only helps when I have an array in front of me</w:t>
      </w:r>
    </w:p>
    <w:p>
      <w:pPr>
        <w:spacing w:before="60" w:after="20"/>
        <w:ind w:left="0"/>
      </w:pPr>
      <w:r>
        <w:rPr>
          <w:rFonts w:ascii="Calibri" w:hAnsi="Calibri"/>
          <w:b/>
          <w:i w:val="0"/>
        </w:rPr>
        <w:t xml:space="preserve">🟢  </w:t>
      </w:r>
      <w:r>
        <w:rPr>
          <w:rFonts w:ascii="Calibri" w:hAnsi="Calibri"/>
          <w:b/>
          <w:i w:val="0"/>
          <w:sz w:val="19"/>
        </w:rPr>
        <w:t>Student selected option A, recognizing the property as a time-saving strategy</w:t>
      </w:r>
    </w:p>
    <w:p>
      <w:pPr>
        <w:spacing w:before="20" w:after="20"/>
        <w:ind w:left="0"/>
      </w:pPr>
      <w:r>
        <w:rPr>
          <w:rFonts w:ascii="Calibri" w:hAnsi="Calibri"/>
          <w:b/>
          <w:i w:val="0"/>
        </w:rPr>
        <w:t xml:space="preserve">Guide: </w:t>
      </w:r>
      <w:r>
        <w:rPr>
          <w:rFonts w:ascii="Calibri" w:hAnsi="Calibri"/>
          <w:b w:val="0"/>
          <w:i w:val="0"/>
        </w:rPr>
        <w:t>That's it. No extra work. One fact, two answers. That's what makes this a strategy, it saves you time and effort.</w:t>
      </w:r>
    </w:p>
    <w:p>
      <w:pPr>
        <w:spacing w:before="60" w:after="20"/>
        <w:ind w:left="432"/>
      </w:pPr>
      <w:r>
        <w:rPr>
          <w:rFonts w:ascii="Calibri" w:hAnsi="Calibri"/>
          <w:b/>
          <w:i w:val="0"/>
        </w:rPr>
        <w:t xml:space="preserve">🟠  </w:t>
      </w:r>
      <w:r>
        <w:rPr>
          <w:rFonts w:ascii="Calibri" w:hAnsi="Calibri"/>
          <w:b/>
          <w:i w:val="0"/>
          <w:sz w:val="19"/>
        </w:rPr>
        <w:t>Student selected option B: computing both facts separately</w:t>
      </w:r>
    </w:p>
    <w:p>
      <w:pPr>
        <w:spacing w:before="20" w:after="20"/>
        <w:ind w:left="720"/>
      </w:pPr>
      <w:r>
        <w:rPr>
          <w:rFonts w:ascii="Calibri" w:hAnsi="Calibri"/>
          <w:b/>
          <w:i/>
          <w:color w:val="6E6E6E"/>
          <w:sz w:val="19"/>
        </w:rPr>
        <w:t xml:space="preserve">Visual: </w:t>
      </w:r>
      <w:r>
        <w:rPr>
          <w:rFonts w:ascii="Calibri" w:hAnsi="Calibri"/>
          <w:b w:val="0"/>
          <w:i/>
          <w:color w:val="6E6E6E"/>
          <w:sz w:val="19"/>
        </w:rPr>
        <w:t>The fact pair 3 × 8 = 24 and 8 × 3 = 24 pulses gently.</w:t>
      </w:r>
    </w:p>
    <w:p>
      <w:pPr>
        <w:spacing w:before="20" w:after="20"/>
        <w:ind w:left="720"/>
      </w:pPr>
      <w:r>
        <w:rPr>
          <w:rFonts w:ascii="Calibri" w:hAnsi="Calibri"/>
          <w:b/>
          <w:i w:val="0"/>
        </w:rPr>
        <w:t xml:space="preserve">Guide: </w:t>
      </w:r>
      <w:r>
        <w:rPr>
          <w:rFonts w:ascii="Calibri" w:hAnsi="Calibri"/>
          <w:b w:val="0"/>
          <w:i w:val="0"/>
        </w:rPr>
        <w:t>You're working on it. The key is that you don't NEED to compute both. Look at 3 × 8 and 8 × 3. They are turn-around facts. They give the same product. One fact tells you both answers.</w:t>
      </w:r>
    </w:p>
    <w:p>
      <w:pPr>
        <w:spacing w:before="60" w:after="20"/>
        <w:ind w:left="432"/>
      </w:pPr>
      <w:r>
        <w:rPr>
          <w:rFonts w:ascii="Calibri" w:hAnsi="Calibri"/>
          <w:b/>
          <w:i w:val="0"/>
        </w:rPr>
        <w:t xml:space="preserve">🟠  </w:t>
      </w:r>
      <w:r>
        <w:rPr>
          <w:rFonts w:ascii="Calibri" w:hAnsi="Calibri"/>
          <w:b/>
          <w:i w:val="0"/>
          <w:sz w:val="19"/>
        </w:rPr>
        <w:t>Student selected option C: limiting strategy to visual contexts</w:t>
      </w:r>
    </w:p>
    <w:p>
      <w:pPr>
        <w:spacing w:before="20" w:after="20"/>
        <w:ind w:left="720"/>
      </w:pPr>
      <w:r>
        <w:rPr>
          <w:rFonts w:ascii="Calibri" w:hAnsi="Calibri"/>
          <w:b/>
          <w:i/>
          <w:color w:val="6E6E6E"/>
          <w:sz w:val="19"/>
        </w:rPr>
        <w:t xml:space="preserve">Visual: </w:t>
      </w:r>
      <w:r>
        <w:rPr>
          <w:rFonts w:ascii="Calibri" w:hAnsi="Calibri"/>
          <w:b w:val="0"/>
          <w:i/>
          <w:color w:val="6E6E6E"/>
          <w:sz w:val="19"/>
        </w:rPr>
        <w:t>Text '3 facts learned → 6 facts known' pulses.</w:t>
      </w:r>
    </w:p>
    <w:p>
      <w:pPr>
        <w:spacing w:before="20" w:after="20"/>
        <w:ind w:left="720"/>
      </w:pPr>
      <w:r>
        <w:rPr>
          <w:rFonts w:ascii="Calibri" w:hAnsi="Calibri"/>
          <w:b/>
          <w:i w:val="0"/>
        </w:rPr>
        <w:t xml:space="preserve">Guide: </w:t>
      </w:r>
      <w:r>
        <w:rPr>
          <w:rFonts w:ascii="Calibri" w:hAnsi="Calibri"/>
          <w:b w:val="0"/>
          <w:i w:val="0"/>
        </w:rPr>
        <w:t>Let's think about this together. The commutative property works with any multiplication, not just arrays. Whether you see a picture or just numbers, 5 × 7 and 7 × 5 both equal 35.</w:t>
      </w:r>
    </w:p>
    <w:p>
      <w:pPr>
        <w:spacing w:before="60" w:after="20"/>
        <w:ind w:left="432"/>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720"/>
      </w:pPr>
      <w:r>
        <w:rPr>
          <w:rFonts w:ascii="Calibri" w:hAnsi="Calibri"/>
          <w:b/>
          <w:i/>
          <w:color w:val="6E6E6E"/>
          <w:sz w:val="19"/>
        </w:rPr>
        <w:t xml:space="preserve">Visual: </w:t>
      </w:r>
      <w:r>
        <w:rPr>
          <w:rFonts w:ascii="Calibri" w:hAnsi="Calibri"/>
          <w:b w:val="0"/>
          <w:i/>
          <w:color w:val="6E6E6E"/>
          <w:sz w:val="19"/>
        </w:rPr>
        <w:t>Option A highlights: 'If I know 5 × 7, I already know 7 × 5 — no extra work'.</w:t>
      </w:r>
    </w:p>
    <w:p>
      <w:pPr>
        <w:spacing w:before="20" w:after="20"/>
        <w:ind w:left="720"/>
      </w:pPr>
      <w:r>
        <w:rPr>
          <w:rFonts w:ascii="Calibri" w:hAnsi="Calibri"/>
          <w:b/>
          <w:i w:val="0"/>
        </w:rPr>
        <w:t xml:space="preserve">Guide: </w:t>
      </w:r>
      <w:r>
        <w:rPr>
          <w:rFonts w:ascii="Calibri" w:hAnsi="Calibri"/>
          <w:b w:val="0"/>
          <w:i w:val="0"/>
        </w:rPr>
        <w:t>Let me explain. The strategy is about saving work. When you know 5 × 7 equals 35, you automatically know 7 × 5 equals 35 too. No extra computing needed. That is what makes it a strategy, it lets you skip work you would otherwise have to do.</w:t>
      </w:r>
    </w:p>
    <w:p>
      <w:pPr>
        <w:pStyle w:val="Heading1"/>
        <w:spacing w:before="280" w:after="80"/>
      </w:pPr>
      <w:r>
        <w:t>S4.1 — Key Takeaway Metacognitive</w:t>
      </w:r>
    </w:p>
    <w:p>
      <w:pPr>
        <w:spacing w:before="20" w:after="20"/>
        <w:ind w:left="0"/>
      </w:pPr>
      <w:r>
        <w:rPr>
          <w:rFonts w:ascii="Calibri" w:hAnsi="Calibri"/>
          <w:b/>
          <w:i w:val="0"/>
        </w:rPr>
        <w:t xml:space="preserve">Guide: </w:t>
      </w:r>
      <w:r>
        <w:rPr>
          <w:rFonts w:ascii="Calibri" w:hAnsi="Calibri"/>
          <w:b w:val="0"/>
          <w:i w:val="0"/>
        </w:rPr>
        <w:t>If you had to remember ONE thing from today, what would it be?</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What's the one thing to remember?</w:t>
      </w:r>
    </w:p>
    <w:p>
      <w:pPr>
        <w:spacing w:before="0" w:after="20"/>
        <w:ind w:left="360"/>
      </w:pPr>
      <w:r>
        <w:rPr>
          <w:rFonts w:ascii="Calibri" w:hAnsi="Calibri"/>
          <w:b w:val="0"/>
          <w:i w:val="0"/>
        </w:rPr>
        <w:t>• You can multiply in any order and always get the same product</w:t>
      </w:r>
    </w:p>
    <w:p>
      <w:pPr>
        <w:spacing w:before="0" w:after="20"/>
        <w:ind w:left="360"/>
      </w:pPr>
      <w:r>
        <w:rPr>
          <w:rFonts w:ascii="Calibri" w:hAnsi="Calibri"/>
          <w:b w:val="0"/>
          <w:i w:val="0"/>
        </w:rPr>
        <w:t>• Arrays can be read by rows or columns</w:t>
      </w:r>
    </w:p>
    <w:p>
      <w:pPr>
        <w:spacing w:before="0" w:after="20"/>
        <w:ind w:left="360"/>
      </w:pPr>
      <w:r>
        <w:rPr>
          <w:rFonts w:ascii="Calibri" w:hAnsi="Calibri"/>
          <w:b w:val="0"/>
          <w:i w:val="0"/>
        </w:rPr>
        <w:t>• Rotation proves that rows become columns</w:t>
      </w:r>
    </w:p>
    <w:p>
      <w:pPr>
        <w:spacing w:before="0" w:after="20"/>
        <w:ind w:left="360"/>
      </w:pPr>
      <w:r>
        <w:rPr>
          <w:rFonts w:ascii="Calibri" w:hAnsi="Calibri"/>
          <w:b w:val="0"/>
          <w:i w:val="0"/>
        </w:rPr>
        <w:t>• Knowing one multiplication fact gives you its partner</w:t>
      </w:r>
    </w:p>
    <w:p>
      <w:pPr>
        <w:spacing w:before="60" w:after="20"/>
        <w:ind w:left="0"/>
      </w:pPr>
      <w:r>
        <w:rPr>
          <w:rFonts w:ascii="Calibri" w:hAnsi="Calibri"/>
          <w:b/>
          <w:i w:val="0"/>
        </w:rPr>
        <w:t xml:space="preserve">🟢  </w:t>
      </w:r>
      <w:r>
        <w:rPr>
          <w:rFonts w:ascii="Calibri" w:hAnsi="Calibri"/>
          <w:b/>
          <w:i w:val="0"/>
          <w:sz w:val="19"/>
        </w:rPr>
        <w:t>Student chose A: commutative property</w:t>
      </w:r>
    </w:p>
    <w:p>
      <w:pPr>
        <w:spacing w:before="20" w:after="20"/>
        <w:ind w:left="0"/>
      </w:pPr>
      <w:r>
        <w:rPr>
          <w:rFonts w:ascii="Calibri" w:hAnsi="Calibri"/>
          <w:b/>
          <w:i w:val="0"/>
        </w:rPr>
        <w:t xml:space="preserve">Guide: </w:t>
      </w:r>
      <w:r>
        <w:rPr>
          <w:rFonts w:ascii="Calibri" w:hAnsi="Calibri"/>
          <w:b w:val="0"/>
          <w:i w:val="0"/>
        </w:rPr>
        <w:t>Right. That's the big idea. The order doesn't change the product and you proved it.</w:t>
      </w:r>
    </w:p>
    <w:p>
      <w:pPr>
        <w:spacing w:before="60" w:after="20"/>
        <w:ind w:left="0"/>
      </w:pPr>
      <w:r>
        <w:rPr>
          <w:rFonts w:ascii="Calibri" w:hAnsi="Calibri"/>
          <w:b/>
          <w:i w:val="0"/>
        </w:rPr>
        <w:t xml:space="preserve">🟢  </w:t>
      </w:r>
      <w:r>
        <w:rPr>
          <w:rFonts w:ascii="Calibri" w:hAnsi="Calibri"/>
          <w:b/>
          <w:i w:val="0"/>
          <w:sz w:val="19"/>
        </w:rPr>
        <w:t>Student chose B: dual reading perspective</w:t>
      </w:r>
    </w:p>
    <w:p>
      <w:pPr>
        <w:spacing w:before="20" w:after="20"/>
        <w:ind w:left="0"/>
      </w:pPr>
      <w:r>
        <w:rPr>
          <w:rFonts w:ascii="Calibri" w:hAnsi="Calibri"/>
          <w:b/>
          <w:i w:val="0"/>
        </w:rPr>
        <w:t xml:space="preserve">Guide: </w:t>
      </w:r>
      <w:r>
        <w:rPr>
          <w:rFonts w:ascii="Calibri" w:hAnsi="Calibri"/>
          <w:b w:val="0"/>
          <w:i w:val="0"/>
        </w:rPr>
        <w:t>That's where it all started. Two descriptions, same array and same product.</w:t>
      </w:r>
    </w:p>
    <w:p>
      <w:pPr>
        <w:spacing w:before="60" w:after="20"/>
        <w:ind w:left="0"/>
      </w:pPr>
      <w:r>
        <w:rPr>
          <w:rFonts w:ascii="Calibri" w:hAnsi="Calibri"/>
          <w:b/>
          <w:i w:val="0"/>
        </w:rPr>
        <w:t xml:space="preserve">🟢  </w:t>
      </w:r>
      <w:r>
        <w:rPr>
          <w:rFonts w:ascii="Calibri" w:hAnsi="Calibri"/>
          <w:b/>
          <w:i w:val="0"/>
          <w:sz w:val="19"/>
        </w:rPr>
        <w:t>Student chose C: rotation as proof</w:t>
      </w:r>
    </w:p>
    <w:p>
      <w:pPr>
        <w:spacing w:before="20" w:after="20"/>
        <w:ind w:left="0"/>
      </w:pPr>
      <w:r>
        <w:rPr>
          <w:rFonts w:ascii="Calibri" w:hAnsi="Calibri"/>
          <w:b/>
          <w:i w:val="0"/>
        </w:rPr>
        <w:t xml:space="preserve">Guide: </w:t>
      </w:r>
      <w:r>
        <w:rPr>
          <w:rFonts w:ascii="Calibri" w:hAnsi="Calibri"/>
          <w:b w:val="0"/>
          <w:i w:val="0"/>
        </w:rPr>
        <w:t>Exactly. Rotation made it impossible to deny. Same dots, just turned.</w:t>
      </w:r>
    </w:p>
    <w:p>
      <w:pPr>
        <w:spacing w:before="60" w:after="20"/>
        <w:ind w:left="0"/>
      </w:pPr>
      <w:r>
        <w:rPr>
          <w:rFonts w:ascii="Calibri" w:hAnsi="Calibri"/>
          <w:b/>
          <w:i w:val="0"/>
        </w:rPr>
        <w:t xml:space="preserve">🟢  </w:t>
      </w:r>
      <w:r>
        <w:rPr>
          <w:rFonts w:ascii="Calibri" w:hAnsi="Calibri"/>
          <w:b/>
          <w:i w:val="0"/>
          <w:sz w:val="19"/>
        </w:rPr>
        <w:t>Student chose D: strategic efficiency</w:t>
      </w:r>
    </w:p>
    <w:p>
      <w:pPr>
        <w:spacing w:before="20" w:after="20"/>
        <w:ind w:left="0"/>
      </w:pPr>
      <w:r>
        <w:rPr>
          <w:rFonts w:ascii="Calibri" w:hAnsi="Calibri"/>
          <w:b/>
          <w:i w:val="0"/>
        </w:rPr>
        <w:t xml:space="preserve">Guide: </w:t>
      </w:r>
      <w:r>
        <w:rPr>
          <w:rFonts w:ascii="Calibri" w:hAnsi="Calibri"/>
          <w:b w:val="0"/>
          <w:i w:val="0"/>
        </w:rPr>
        <w:t>That's the strategy. One fact, two answers. That saves you real time.</w:t>
      </w:r>
    </w:p>
    <w:p>
      <w:pPr>
        <w:pStyle w:val="Heading1"/>
        <w:spacing w:before="280" w:after="80"/>
      </w:pPr>
      <w:r>
        <w:t>S4.2 — Identity Building Closure</w:t>
      </w:r>
    </w:p>
    <w:p>
      <w:pPr>
        <w:spacing w:before="20" w:after="20"/>
        <w:ind w:left="0"/>
      </w:pPr>
      <w:r>
        <w:rPr>
          <w:rFonts w:ascii="Calibri" w:hAnsi="Calibri"/>
          <w:b/>
          <w:i/>
          <w:color w:val="6E6E6E"/>
          <w:sz w:val="19"/>
        </w:rPr>
        <w:t xml:space="preserve">Visual: </w:t>
      </w:r>
      <w:r>
        <w:rPr>
          <w:rFonts w:ascii="Calibri" w:hAnsi="Calibri"/>
          <w:b w:val="0"/>
          <w:i/>
          <w:color w:val="6E6E6E"/>
          <w:sz w:val="19"/>
        </w:rPr>
        <w:t>Brief montage or summary display showing the progression: equal groups (bags/circles), expressions, equations, arrays, commutative property.</w:t>
      </w:r>
    </w:p>
    <w:p>
      <w:pPr>
        <w:spacing w:before="20" w:after="20"/>
        <w:ind w:left="0"/>
      </w:pPr>
      <w:r>
        <w:rPr>
          <w:rFonts w:ascii="Calibri" w:hAnsi="Calibri"/>
          <w:b/>
          <w:i w:val="0"/>
        </w:rPr>
        <w:t xml:space="preserve">Guide: </w:t>
      </w:r>
      <w:r>
        <w:rPr>
          <w:rFonts w:ascii="Calibri" w:hAnsi="Calibri"/>
          <w:b w:val="0"/>
          <w:i w:val="0"/>
        </w:rPr>
        <w:t>Think about where you started. You found equal groups in bags and circles. You learned that multiplication means groups of the same size. You built expressions, then equations. You discovered arrays: organized groups with rows and columns. And today, you proved something powerful: you can multiply in any order and always get the same answer.</w:t>
      </w:r>
    </w:p>
    <w:p>
      <w:pPr>
        <w:spacing w:before="20" w:after="20"/>
        <w:ind w:left="0"/>
      </w:pPr>
      <w:r>
        <w:rPr>
          <w:rFonts w:ascii="Calibri" w:hAnsi="Calibri"/>
          <w:b/>
          <w:i w:val="0"/>
        </w:rPr>
        <w:t xml:space="preserve">Guide: </w:t>
      </w:r>
      <w:r>
        <w:rPr>
          <w:rFonts w:ascii="Calibri" w:hAnsi="Calibri"/>
          <w:b w:val="0"/>
          <w:i w:val="0"/>
        </w:rPr>
        <w:t>You didn't just memorize that. You proved it with highlighting and rotation. You used it as a strategy. That's real mathematical thinking.</w:t>
      </w:r>
    </w:p>
    <w:p>
      <w:pPr>
        <w:spacing w:before="20" w:after="20"/>
        <w:ind w:left="0"/>
      </w:pPr>
      <w:r>
        <w:rPr>
          <w:rFonts w:ascii="Calibri" w:hAnsi="Calibri"/>
          <w:b/>
          <w:i w:val="0"/>
        </w:rPr>
        <w:t xml:space="preserve">Guide: </w:t>
      </w:r>
      <w:r>
        <w:rPr>
          <w:rFonts w:ascii="Calibri" w:hAnsi="Calibri"/>
          <w:b w:val="0"/>
          <w:i w:val="0"/>
        </w:rPr>
        <w:t>Get ready.</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