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/>
      </w:pPr>
      <w:r>
        <w:t>MODULE 3: PICTURE GRAPHS WITH 1:5 SCALE</w:t>
      </w:r>
    </w:p>
    <w:p>
      <w:pPr>
        <w:spacing w:before="0" w:after="120"/>
      </w:pPr>
      <w:r>
        <w:rPr>
          <w:rFonts w:ascii="Calibri" w:hAnsi="Calibri"/>
          <w:b w:val="0"/>
          <w:i/>
          <w:color w:val="6E6E6E"/>
        </w:rPr>
        <w:t>Phase: Synthesis</w:t>
      </w:r>
    </w:p>
    <w:p>
      <w:pPr>
        <w:spacing w:before="120" w:after="40"/>
      </w:pPr>
      <w:r>
        <w:rPr>
          <w:rFonts w:ascii="Calibri" w:hAnsi="Calibri"/>
          <w:b/>
          <w:i w:val="0"/>
        </w:rPr>
        <w:t>Learning Goals</w:t>
      </w:r>
    </w:p>
    <w:p>
      <w:pPr>
        <w:spacing w:before="0" w:after="20"/>
        <w:ind w:left="288"/>
      </w:pPr>
      <w:r>
        <w:rPr>
          <w:rFonts w:ascii="Calibri" w:hAnsi="Calibri"/>
          <w:b/>
          <w:i w:val="0"/>
        </w:rPr>
        <w:t xml:space="preserve">L1: </w:t>
      </w:r>
      <w:r>
        <w:rPr>
          <w:rFonts w:ascii="Calibri" w:hAnsi="Calibri"/>
          <w:b w:val="0"/>
          <w:i w:val="0"/>
        </w:rPr>
        <w:t>Represent data using scaled picture graphs.</w:t>
      </w:r>
    </w:p>
    <w:p>
      <w:pPr>
        <w:spacing w:before="120" w:after="40"/>
      </w:pPr>
      <w:r>
        <w:rPr>
          <w:rFonts w:ascii="Calibri" w:hAnsi="Calibri"/>
          <w:b/>
          <w:i w:val="0"/>
        </w:rPr>
        <w:t>Key Misconceptions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1.4.1 Counting Symbols Instead of Scaling (PRIMARY) — Misconception #1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1.4.2 "More Than" Means Add (SECONDARY) — Misconception #6</w:t>
      </w:r>
    </w:p>
    <w:p>
      <w:pPr>
        <w:spacing w:before="0" w:after="20"/>
        <w:ind w:left="288"/>
      </w:pPr>
      <w:r>
        <w:rPr>
          <w:rFonts w:ascii="Calibri" w:hAnsi="Calibri"/>
          <w:b w:val="0"/>
          <w:i w:val="0"/>
        </w:rPr>
        <w:t>• 1.4.3 Scale Means Addition (TERTIARY) — Misconception #2</w:t>
      </w:r>
    </w:p>
    <w:p>
      <w:pPr>
        <w:spacing w:before="160" w:after="0"/>
      </w:pPr>
    </w:p>
    <w:p>
      <w:pPr>
        <w:pStyle w:val="Heading2"/>
        <w:spacing w:before="0" w:after="80"/>
      </w:pPr>
      <w:r>
        <w:t>Document Guide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Guide:  </w:t>
      </w:r>
      <w:r>
        <w:rPr>
          <w:rFonts w:ascii="Calibri" w:hAnsi="Calibri"/>
          <w:b w:val="0"/>
          <w:i w:val="0"/>
          <w:color w:val="6E6E6E"/>
          <w:sz w:val="19"/>
        </w:rPr>
        <w:t>The tutor's spoken dialogue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Visual:  </w:t>
      </w:r>
      <w:r>
        <w:rPr>
          <w:rFonts w:ascii="Calibri" w:hAnsi="Calibri"/>
          <w:b w:val="0"/>
          <w:i w:val="0"/>
          <w:color w:val="6E6E6E"/>
          <w:sz w:val="19"/>
        </w:rPr>
        <w:t>What appears on screen (visual setup, animations, highlights)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Student Interaction:  </w:t>
      </w:r>
      <w:r>
        <w:rPr>
          <w:rFonts w:ascii="Calibri" w:hAnsi="Calibri"/>
          <w:b w:val="0"/>
          <w:i w:val="0"/>
          <w:color w:val="6E6E6E"/>
          <w:sz w:val="19"/>
        </w:rPr>
        <w:t>The type of action the student performs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Prompt:  </w:t>
      </w:r>
      <w:r>
        <w:rPr>
          <w:rFonts w:ascii="Calibri" w:hAnsi="Calibri"/>
          <w:b w:val="0"/>
          <w:i w:val="0"/>
          <w:color w:val="6E6E6E"/>
          <w:sz w:val="19"/>
        </w:rPr>
        <w:t>The specific question or instruction the student receives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• Options:  </w:t>
      </w:r>
      <w:r>
        <w:rPr>
          <w:rFonts w:ascii="Calibri" w:hAnsi="Calibri"/>
          <w:b w:val="0"/>
          <w:i w:val="0"/>
          <w:color w:val="6E6E6E"/>
          <w:sz w:val="19"/>
        </w:rPr>
        <w:t>The available answer choices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🟢  Correct  </w:t>
      </w:r>
      <w:r>
        <w:rPr>
          <w:rFonts w:ascii="Calibri" w:hAnsi="Calibri"/>
          <w:b w:val="0"/>
          <w:i w:val="0"/>
          <w:color w:val="6E6E6E"/>
          <w:sz w:val="19"/>
        </w:rPr>
        <w:t>Student answers correctly, student moves forward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🟡  Attempt 1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first attempt — light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Attempt 2  </w:t>
      </w:r>
      <w:r>
        <w:rPr>
          <w:rFonts w:ascii="Calibri" w:hAnsi="Calibri"/>
          <w:b w:val="0"/>
          <w:i w:val="0"/>
          <w:color w:val="6E6E6E"/>
          <w:sz w:val="19"/>
        </w:rPr>
        <w:t>Student answers wrong on second attempt — medium remediation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🟠  Pattern branch  </w:t>
      </w:r>
      <w:r>
        <w:rPr>
          <w:rFonts w:ascii="Calibri" w:hAnsi="Calibri"/>
          <w:b w:val="0"/>
          <w:i w:val="0"/>
          <w:color w:val="6E6E6E"/>
          <w:sz w:val="19"/>
        </w:rPr>
        <w:t>Response triggered by a specific mistake pattern (not attempt-count-driven)</w:t>
      </w:r>
    </w:p>
    <w:p>
      <w:pPr>
        <w:spacing w:before="20" w:after="20"/>
      </w:pPr>
      <w:r>
        <w:rPr>
          <w:rFonts w:ascii="Calibri" w:hAnsi="Calibri"/>
          <w:b/>
          <w:i w:val="0"/>
        </w:rPr>
        <w:t xml:space="preserve">🔴  Heavy / Fallback  </w:t>
      </w:r>
      <w:r>
        <w:rPr>
          <w:rFonts w:ascii="Calibri" w:hAnsi="Calibri"/>
          <w:b w:val="0"/>
          <w:i w:val="0"/>
          <w:color w:val="6E6E6E"/>
          <w:sz w:val="19"/>
        </w:rPr>
        <w:t>Wrong 3+ times, system models the correct answer and the student moves forward</w:t>
      </w:r>
    </w:p>
    <w:p>
      <w:pPr>
        <w:spacing w:before="200" w:after="0"/>
      </w:pPr>
    </w:p>
    <w:p>
      <w:pPr>
        <w:pStyle w:val="Heading1"/>
        <w:spacing w:before="280" w:after="80"/>
      </w:pPr>
      <w:r>
        <w:t>S1.0 — Opening Frame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made graphs with scale of 5. Let's connect what you learned to the world around you.</w:t>
      </w:r>
    </w:p>
    <w:p>
      <w:pPr>
        <w:pStyle w:val="Heading1"/>
        <w:spacing w:before="280" w:after="80"/>
      </w:pPr>
      <w:r>
        <w:t>S1.1 — Real World Bridge Type C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Four real-world images displayed: a hand showing 5 fingers, tally marks grouped by 5s, nickels worth 5 cents each, and a clock face with marks every 5 minutes.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You've been grouping by 5s all lesson. But 5s show up everywhere in real life. Which of these uses groups of 5?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ALL correct answers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Which of these uses groups of 5? Select ALL that apply.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Hand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Tally marks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Nickels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Clock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all four options,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Right. All of them! Hands have 5 fingers. Tallies group by 5s. Nickels are worth 5 cents. Clocks mark every 5 minutes. Grouping by 5s is everywhere, and now you use it for graphs too.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🟡  </w:t>
      </w:r>
      <w:r>
        <w:rPr>
          <w:rFonts w:ascii="Calibri" w:hAnsi="Calibri"/>
          <w:b/>
          <w:i w:val="0"/>
          <w:sz w:val="19"/>
        </w:rPr>
        <w:t>Student has not selected all correct answers (first attempt)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Look at each image carefully. Do you see groups of 5 in the picture?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has not selected all correct answers (second attempt)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All four images pulse to draw attention.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quite. Count the fingers on a hand. Look at how tally marks group. Check what a nickel is worth. Count the spaces between clock marks. Select all the pictures that show 5s in some way.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 three or more times. System models the answer.</w:t>
      </w:r>
    </w:p>
    <w:p>
      <w:pPr>
        <w:spacing w:before="20" w:after="20"/>
        <w:ind w:left="72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All four images highlight in sequence, showing the 5s connection.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Let’s look at each picture. A hand has 5 fingers. Tally marks bundle by 5s. A nickel equals 5 cents. A clock face marks every 5 minutes. All four use groups of 5. That's what makes counting by 5s so useful. It shows up everywhere. And now you use it for graphs too.</w:t>
      </w:r>
    </w:p>
    <w:p>
      <w:pPr>
        <w:pStyle w:val="Heading1"/>
        <w:spacing w:before="280" w:after="80"/>
      </w:pPr>
      <w:r>
        <w:t>S2.1 — Metacognitive Reflection Two Scales Your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Placeholder (PLACEHOLDER)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now know THREE scales for making graphs. If you had to show 30 items on a graph, which scale would need fewer symbols?</w:t>
      </w:r>
    </w:p>
    <w:p>
      <w:pPr>
        <w:spacing w:before="80" w:after="20"/>
        <w:ind w:left="0"/>
      </w:pPr>
      <w:r>
        <w:rPr>
          <w:rFonts w:ascii="Calibri" w:hAnsi="Calibri"/>
          <w:b/>
          <w:i w:val="0"/>
        </w:rPr>
        <w:t xml:space="preserve">Student Interaction: </w:t>
      </w:r>
      <w:r>
        <w:rPr>
          <w:rFonts w:ascii="Calibri" w:hAnsi="Calibri"/>
          <w:b w:val="0"/>
          <w:i w:val="0"/>
        </w:rPr>
        <w:t>Select the correct answer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Prompt: </w:t>
      </w:r>
      <w:r>
        <w:rPr>
          <w:rFonts w:ascii="Calibri" w:hAnsi="Calibri"/>
          <w:b w:val="0"/>
          <w:i/>
        </w:rPr>
        <w:t>If you had to show 30 items on a graph, which scale would need fewer symbols?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Scale of 2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Scale of 5</w:t>
      </w:r>
    </w:p>
    <w:p>
      <w:pPr>
        <w:spacing w:before="0" w:after="20"/>
        <w:ind w:left="360"/>
      </w:pPr>
      <w:r>
        <w:rPr>
          <w:rFonts w:ascii="Calibri" w:hAnsi="Calibri"/>
          <w:b w:val="0"/>
          <w:i w:val="0"/>
        </w:rPr>
        <w:t>• They'd need the same</w:t>
      </w:r>
    </w:p>
    <w:p>
      <w:pPr>
        <w:spacing w:before="60" w:after="20"/>
        <w:ind w:left="0"/>
      </w:pPr>
      <w:r>
        <w:rPr>
          <w:rFonts w:ascii="Calibri" w:hAnsi="Calibri"/>
          <w:b/>
          <w:i w:val="0"/>
        </w:rPr>
        <w:t xml:space="preserve">🟢  </w:t>
      </w:r>
      <w:r>
        <w:rPr>
          <w:rFonts w:ascii="Calibri" w:hAnsi="Calibri"/>
          <w:b/>
          <w:i w:val="0"/>
          <w:sz w:val="19"/>
        </w:rPr>
        <w:t>Student selected Scale of 5, correct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That's right. Scale of 5. You'd need 6 symbols instead of 15 symbols with scale of 2 or 30 symbols with scale of 1. Bigger scale, fewer symbols.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Scale of 2, thinking it needs fewer symbols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Not exactly. With Scale of 2, each symbol is 2 items. How many symbols would you need to show 30 items?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🟠  </w:t>
      </w:r>
      <w:r>
        <w:rPr>
          <w:rFonts w:ascii="Calibri" w:hAnsi="Calibri"/>
          <w:b/>
          <w:i w:val="0"/>
          <w:sz w:val="19"/>
        </w:rPr>
        <w:t>Student selected Scale of 1, thinking it needs fewer symbols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Let’s think about this. With Scale of 1, each symbol is 1 item. How many symbols would you need to show 30 items?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selected they'd need the same number of symbols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Let's compare. Scale of 1 means each symbol stands for 1 item. Scale of 2 means each symbol stands for 2 items. Scale of 5 means each symbol stands for 5 items. They all would need a different number of symbols. Which scale covers more items per symbol?</w:t>
      </w:r>
    </w:p>
    <w:p>
      <w:pPr>
        <w:spacing w:before="60" w:after="20"/>
        <w:ind w:left="432"/>
      </w:pPr>
      <w:r>
        <w:rPr>
          <w:rFonts w:ascii="Calibri" w:hAnsi="Calibri"/>
          <w:b/>
          <w:i w:val="0"/>
        </w:rPr>
        <w:t xml:space="preserve">🔴  </w:t>
      </w:r>
      <w:r>
        <w:rPr>
          <w:rFonts w:ascii="Calibri" w:hAnsi="Calibri"/>
          <w:b/>
          <w:i w:val="0"/>
          <w:sz w:val="19"/>
        </w:rPr>
        <w:t>Student answered incorrectly. System models the correct answer.</w:t>
      </w:r>
    </w:p>
    <w:p>
      <w:pPr>
        <w:spacing w:before="20" w:after="20"/>
        <w:ind w:left="72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Let me show you how to think about this. With Scale of 1, each symbol is 1 item, so 30 items needs 30 symbols. With Scale of 2, each symbol is 2 items, so 30 items needs 15 symbols. With Scale of 5, each symbol is 5 items, so 30 items needs only 6 symbols. The bigger the scale, the fewer symbols you need. Scale of 5 needs the fewest symbols.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You're building a toolkit. Scale of 1 works. Scale of 2 works. Scale of 5 works. Soon you'll learn when to use each one.</w:t>
      </w:r>
    </w:p>
    <w:p>
      <w:pPr>
        <w:pStyle w:val="Heading1"/>
        <w:spacing w:before="280" w:after="80"/>
      </w:pPr>
      <w:r>
        <w:t>S3.1 — Identity Building Closure Bridge M4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picture graph appears. Representative data from lesson. Scale of 5 visible in key.</w:t>
      </w:r>
    </w:p>
    <w:p>
      <w:pPr>
        <w:spacing w:before="20" w:after="20"/>
        <w:ind w:left="0"/>
      </w:pPr>
      <w:r>
        <w:rPr>
          <w:rFonts w:ascii="Calibri" w:hAnsi="Calibri"/>
          <w:b/>
          <w:i/>
          <w:color w:val="6E6E6E"/>
          <w:sz w:val="19"/>
        </w:rPr>
        <w:t xml:space="preserve">Visual: </w:t>
      </w:r>
      <w:r>
        <w:rPr>
          <w:rFonts w:ascii="Calibri" w:hAnsi="Calibri"/>
          <w:b w:val="0"/>
          <w:i/>
          <w:color w:val="6E6E6E"/>
          <w:sz w:val="19"/>
        </w:rPr>
        <w:t>Horizontal bar graph appears alongside picture graph. Same representative data. Horizontal axis shows scale of 5.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You started this unit knowing scale of 1 and 2. Now you can make graphs with scale of 5 too.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And you made BOTH picture graphs AND bar graphs. Two formats, both showing the same data.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Three scales in your toolkit. Two graph formats you can create. You're ready for more.</w:t>
      </w:r>
    </w:p>
    <w:p>
      <w:pPr>
        <w:spacing w:before="20" w:after="20"/>
        <w:ind w:left="0"/>
      </w:pPr>
      <w:r>
        <w:rPr>
          <w:rFonts w:ascii="Calibri" w:hAnsi="Calibri"/>
          <w:b/>
          <w:i w:val="0"/>
        </w:rPr>
        <w:t xml:space="preserve">Guide: </w:t>
      </w:r>
      <w:r>
        <w:rPr>
          <w:rFonts w:ascii="Calibri" w:hAnsi="Calibri"/>
          <w:b w:val="0"/>
          <w:i w:val="0"/>
        </w:rPr>
        <w:t>Next time, we'll add scale of 10 to your toolkit.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