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35FE8" w14:textId="25D94375" w:rsidR="0033187C" w:rsidRPr="0033187C" w:rsidRDefault="0033187C" w:rsidP="0033187C">
      <w:pPr>
        <w:pStyle w:val="NormalWeb"/>
        <w:spacing w:before="150" w:beforeAutospacing="0" w:after="0" w:afterAutospacing="0" w:line="360" w:lineRule="atLeast"/>
        <w:jc w:val="center"/>
        <w:rPr>
          <w:b/>
          <w:bCs/>
          <w:color w:val="2B2B2B"/>
          <w:sz w:val="32"/>
          <w:szCs w:val="32"/>
        </w:rPr>
      </w:pPr>
      <w:r w:rsidRPr="0033187C">
        <w:rPr>
          <w:b/>
          <w:bCs/>
          <w:color w:val="2B2B2B"/>
          <w:sz w:val="32"/>
          <w:szCs w:val="32"/>
        </w:rPr>
        <w:t>Module 1 Challenge</w:t>
      </w:r>
    </w:p>
    <w:p w14:paraId="2E41BF85" w14:textId="77777777" w:rsidR="0033187C" w:rsidRDefault="0033187C" w:rsidP="003E081B">
      <w:pPr>
        <w:pStyle w:val="NormalWeb"/>
        <w:spacing w:before="150" w:beforeAutospacing="0" w:after="0" w:afterAutospacing="0" w:line="360" w:lineRule="atLeast"/>
        <w:ind w:left="360"/>
        <w:rPr>
          <w:b/>
          <w:bCs/>
          <w:color w:val="2B2B2B"/>
          <w:u w:val="single"/>
        </w:rPr>
      </w:pPr>
    </w:p>
    <w:p w14:paraId="4A63527C" w14:textId="4BB307DE" w:rsidR="003E081B" w:rsidRPr="003E081B" w:rsidRDefault="003E081B" w:rsidP="0033187C">
      <w:pPr>
        <w:pStyle w:val="NormalWeb"/>
        <w:spacing w:before="150" w:beforeAutospacing="0" w:after="0" w:afterAutospacing="0" w:line="360" w:lineRule="atLeast"/>
        <w:ind w:left="360"/>
        <w:jc w:val="both"/>
        <w:rPr>
          <w:b/>
          <w:bCs/>
          <w:color w:val="2B2B2B"/>
        </w:rPr>
      </w:pPr>
      <w:r w:rsidRPr="003E081B">
        <w:rPr>
          <w:b/>
          <w:bCs/>
          <w:color w:val="2B2B2B"/>
          <w:u w:val="single"/>
        </w:rPr>
        <w:t>Create a report in Microsoft Word, and answer the following questions</w:t>
      </w:r>
      <w:r w:rsidRPr="003E081B">
        <w:rPr>
          <w:b/>
          <w:bCs/>
          <w:color w:val="2B2B2B"/>
        </w:rPr>
        <w:t>:</w:t>
      </w:r>
    </w:p>
    <w:p w14:paraId="55525B35" w14:textId="77777777" w:rsidR="003E081B" w:rsidRPr="0033187C" w:rsidRDefault="003E081B" w:rsidP="003E081B">
      <w:pPr>
        <w:tabs>
          <w:tab w:val="num" w:pos="360"/>
        </w:tabs>
        <w:spacing w:before="150" w:line="360" w:lineRule="atLeast"/>
        <w:rPr>
          <w:rFonts w:ascii="Times New Roman" w:hAnsi="Times New Roman" w:cs="Times New Roman"/>
        </w:rPr>
      </w:pPr>
    </w:p>
    <w:p w14:paraId="7E1853B8" w14:textId="77777777" w:rsidR="003E3F26" w:rsidRPr="0033187C" w:rsidRDefault="003E3F26" w:rsidP="003E3F26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33187C">
        <w:rPr>
          <w:color w:val="2B2B2B"/>
        </w:rPr>
        <w:t>Given the provided data, what are three conclusions that we can draw about crowdfunding campaigns?</w:t>
      </w:r>
    </w:p>
    <w:p w14:paraId="7339847E" w14:textId="76BE3FCD" w:rsidR="009826CE" w:rsidRPr="0033187C" w:rsidRDefault="00EA0E99" w:rsidP="00EA0E99">
      <w:pPr>
        <w:pStyle w:val="NormalWeb"/>
        <w:spacing w:before="150" w:beforeAutospacing="0" w:after="0" w:afterAutospacing="0" w:line="360" w:lineRule="atLeast"/>
        <w:ind w:left="720"/>
        <w:rPr>
          <w:color w:val="2B2B2B"/>
        </w:rPr>
      </w:pPr>
      <w:r w:rsidRPr="0033187C">
        <w:rPr>
          <w:color w:val="2B2B2B"/>
        </w:rPr>
        <w:t>Based on the given data, it can be observed that there are multiple categories listed, which primarily belong to the entertainment and technology industries. Upon analyzing the pivot table</w:t>
      </w:r>
      <w:r w:rsidR="00825898" w:rsidRPr="0033187C">
        <w:rPr>
          <w:color w:val="2B2B2B"/>
        </w:rPr>
        <w:t>s</w:t>
      </w:r>
      <w:r w:rsidRPr="0033187C">
        <w:rPr>
          <w:color w:val="2B2B2B"/>
        </w:rPr>
        <w:t xml:space="preserve"> and graph</w:t>
      </w:r>
      <w:r w:rsidR="00825898" w:rsidRPr="0033187C">
        <w:rPr>
          <w:color w:val="2B2B2B"/>
        </w:rPr>
        <w:t>s</w:t>
      </w:r>
      <w:r w:rsidRPr="0033187C">
        <w:rPr>
          <w:color w:val="2B2B2B"/>
        </w:rPr>
        <w:t xml:space="preserve">, it becomes </w:t>
      </w:r>
      <w:r w:rsidR="00825898" w:rsidRPr="0033187C">
        <w:rPr>
          <w:color w:val="2B2B2B"/>
        </w:rPr>
        <w:t>apparent</w:t>
      </w:r>
      <w:r w:rsidRPr="0033187C">
        <w:rPr>
          <w:color w:val="2B2B2B"/>
        </w:rPr>
        <w:t xml:space="preserve"> that there are three businesses that stand out from the rest</w:t>
      </w:r>
      <w:r w:rsidR="002E026F" w:rsidRPr="0033187C">
        <w:rPr>
          <w:color w:val="2B2B2B"/>
        </w:rPr>
        <w:t xml:space="preserve"> as there is a </w:t>
      </w:r>
      <w:r w:rsidRPr="0033187C">
        <w:rPr>
          <w:color w:val="2B2B2B"/>
        </w:rPr>
        <w:t xml:space="preserve">significant </w:t>
      </w:r>
      <w:r w:rsidR="002E026F" w:rsidRPr="0033187C">
        <w:rPr>
          <w:color w:val="2B2B2B"/>
        </w:rPr>
        <w:t>differentiation</w:t>
      </w:r>
      <w:r w:rsidRPr="0033187C">
        <w:rPr>
          <w:color w:val="2B2B2B"/>
        </w:rPr>
        <w:t xml:space="preserve"> in performance. Th</w:t>
      </w:r>
      <w:r w:rsidR="002E026F" w:rsidRPr="0033187C">
        <w:rPr>
          <w:color w:val="2B2B2B"/>
        </w:rPr>
        <w:t>ose</w:t>
      </w:r>
      <w:r w:rsidRPr="0033187C">
        <w:rPr>
          <w:color w:val="2B2B2B"/>
        </w:rPr>
        <w:t xml:space="preserve"> three businesses are the Theater, Music, and Film &amp; Video industries.</w:t>
      </w:r>
    </w:p>
    <w:p w14:paraId="69271A97" w14:textId="77777777" w:rsidR="00C67F00" w:rsidRPr="0033187C" w:rsidRDefault="00C67F00" w:rsidP="00EA0E99">
      <w:pPr>
        <w:pStyle w:val="NormalWeb"/>
        <w:spacing w:before="150" w:beforeAutospacing="0" w:after="0" w:afterAutospacing="0" w:line="360" w:lineRule="atLeast"/>
        <w:ind w:left="720"/>
        <w:rPr>
          <w:color w:val="2B2B2B"/>
        </w:rPr>
      </w:pPr>
    </w:p>
    <w:p w14:paraId="0FB012F8" w14:textId="61BC30CB" w:rsidR="00C67F00" w:rsidRPr="0033187C" w:rsidRDefault="00276335" w:rsidP="00EA0E99">
      <w:pPr>
        <w:pStyle w:val="NormalWeb"/>
        <w:spacing w:before="150" w:beforeAutospacing="0" w:after="0" w:afterAutospacing="0" w:line="360" w:lineRule="atLeast"/>
        <w:ind w:left="720"/>
        <w:rPr>
          <w:color w:val="2B2B2B"/>
        </w:rPr>
      </w:pPr>
      <w:r w:rsidRPr="0033187C">
        <w:rPr>
          <w:color w:val="2B2B2B"/>
        </w:rPr>
        <w:t>Even among these three businesses, m</w:t>
      </w:r>
      <w:r w:rsidR="00C67F00" w:rsidRPr="0033187C">
        <w:rPr>
          <w:color w:val="2B2B2B"/>
        </w:rPr>
        <w:t xml:space="preserve">ost of the people have </w:t>
      </w:r>
      <w:r w:rsidRPr="0033187C">
        <w:rPr>
          <w:color w:val="2B2B2B"/>
        </w:rPr>
        <w:t>chosen</w:t>
      </w:r>
      <w:r w:rsidR="00C67F00" w:rsidRPr="0033187C">
        <w:rPr>
          <w:color w:val="2B2B2B"/>
        </w:rPr>
        <w:t xml:space="preserve"> to do theater business however, </w:t>
      </w:r>
      <w:r w:rsidRPr="0033187C">
        <w:rPr>
          <w:color w:val="2B2B2B"/>
        </w:rPr>
        <w:t xml:space="preserve">looking at the data theater business has lot of failures compare to other </w:t>
      </w:r>
      <w:r w:rsidR="00C67F00" w:rsidRPr="0033187C">
        <w:rPr>
          <w:color w:val="2B2B2B"/>
        </w:rPr>
        <w:t xml:space="preserve">two </w:t>
      </w:r>
      <w:r w:rsidRPr="0033187C">
        <w:rPr>
          <w:color w:val="2B2B2B"/>
        </w:rPr>
        <w:t>businesses.</w:t>
      </w:r>
    </w:p>
    <w:p w14:paraId="5C1ECB7E" w14:textId="60DC01AF" w:rsidR="009826CE" w:rsidRPr="0033187C" w:rsidRDefault="009826CE" w:rsidP="009826CE">
      <w:pPr>
        <w:pStyle w:val="NormalWeb"/>
        <w:spacing w:before="150" w:beforeAutospacing="0" w:after="0" w:afterAutospacing="0" w:line="360" w:lineRule="atLeast"/>
        <w:rPr>
          <w:color w:val="2B2B2B"/>
        </w:rPr>
      </w:pPr>
      <w:r w:rsidRPr="0033187C">
        <w:rPr>
          <w:color w:val="2B2B2B"/>
        </w:rPr>
        <w:t xml:space="preserve"> </w:t>
      </w:r>
    </w:p>
    <w:p w14:paraId="0650B508" w14:textId="77777777" w:rsidR="003E3F26" w:rsidRPr="0033187C" w:rsidRDefault="003E3F26" w:rsidP="003E3F26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33187C">
        <w:rPr>
          <w:color w:val="2B2B2B"/>
        </w:rPr>
        <w:t>What are some limitations of this dataset?</w:t>
      </w:r>
    </w:p>
    <w:p w14:paraId="7C418A95" w14:textId="69E52D5D" w:rsidR="00825898" w:rsidRPr="0033187C" w:rsidRDefault="00276335" w:rsidP="00276335">
      <w:pPr>
        <w:pStyle w:val="NormalWeb"/>
        <w:spacing w:before="150" w:beforeAutospacing="0" w:after="0" w:afterAutospacing="0" w:line="360" w:lineRule="atLeast"/>
        <w:ind w:left="360"/>
        <w:rPr>
          <w:color w:val="2B2B2B"/>
        </w:rPr>
      </w:pPr>
      <w:r w:rsidRPr="0033187C">
        <w:rPr>
          <w:color w:val="2B2B2B"/>
        </w:rPr>
        <w:t xml:space="preserve">After reviewing data, these are the following limitations of the report which could </w:t>
      </w:r>
      <w:r w:rsidR="00F21887" w:rsidRPr="0033187C">
        <w:rPr>
          <w:color w:val="2B2B2B"/>
        </w:rPr>
        <w:t xml:space="preserve">simplify data more promptly. </w:t>
      </w:r>
      <w:r w:rsidRPr="0033187C">
        <w:rPr>
          <w:color w:val="2B2B2B"/>
        </w:rPr>
        <w:t xml:space="preserve"> </w:t>
      </w:r>
    </w:p>
    <w:p w14:paraId="5D7F4501" w14:textId="33704756" w:rsidR="00F21887" w:rsidRPr="0033187C" w:rsidRDefault="00F21887" w:rsidP="00F21887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color w:val="2B2B2B"/>
        </w:rPr>
      </w:pPr>
      <w:r w:rsidRPr="0033187C">
        <w:rPr>
          <w:color w:val="2B2B2B"/>
        </w:rPr>
        <w:t xml:space="preserve">All category of businesses’ percentage of failed, live, successful and canceled outcomes. </w:t>
      </w:r>
    </w:p>
    <w:p w14:paraId="5B2D739B" w14:textId="77777777" w:rsidR="00F21887" w:rsidRPr="0033187C" w:rsidRDefault="00F21887" w:rsidP="00F21887">
      <w:pPr>
        <w:pStyle w:val="NormalWeb"/>
        <w:spacing w:before="150" w:beforeAutospacing="0" w:after="0" w:afterAutospacing="0" w:line="360" w:lineRule="atLeast"/>
        <w:ind w:left="1440"/>
        <w:rPr>
          <w:color w:val="2B2B2B"/>
        </w:rPr>
      </w:pPr>
      <w:proofErr w:type="spellStart"/>
      <w:r w:rsidRPr="0033187C">
        <w:rPr>
          <w:color w:val="2B2B2B"/>
        </w:rPr>
        <w:t>Eg</w:t>
      </w:r>
      <w:proofErr w:type="spellEnd"/>
      <w:r w:rsidRPr="0033187C">
        <w:rPr>
          <w:color w:val="2B2B2B"/>
        </w:rPr>
        <w:t xml:space="preserve">: </w:t>
      </w:r>
    </w:p>
    <w:tbl>
      <w:tblPr>
        <w:tblStyle w:val="TableGrid"/>
        <w:tblW w:w="8640" w:type="dxa"/>
        <w:tblInd w:w="1345" w:type="dxa"/>
        <w:tblLook w:val="04A0" w:firstRow="1" w:lastRow="0" w:firstColumn="1" w:lastColumn="0" w:noHBand="0" w:noVBand="1"/>
      </w:tblPr>
      <w:tblGrid>
        <w:gridCol w:w="1510"/>
        <w:gridCol w:w="1021"/>
        <w:gridCol w:w="1458"/>
        <w:gridCol w:w="1685"/>
        <w:gridCol w:w="1598"/>
        <w:gridCol w:w="1368"/>
      </w:tblGrid>
      <w:tr w:rsidR="00F21887" w:rsidRPr="0033187C" w14:paraId="0DF59621" w14:textId="77777777" w:rsidTr="00F21887">
        <w:trPr>
          <w:trHeight w:val="971"/>
        </w:trPr>
        <w:tc>
          <w:tcPr>
            <w:tcW w:w="1510" w:type="dxa"/>
          </w:tcPr>
          <w:p w14:paraId="36560F9D" w14:textId="1CCEDBAE" w:rsidR="00F21887" w:rsidRPr="0033187C" w:rsidRDefault="00F21887" w:rsidP="00F21887">
            <w:pPr>
              <w:pStyle w:val="NormalWeb"/>
              <w:spacing w:before="150" w:beforeAutospacing="0" w:after="0" w:afterAutospacing="0" w:line="360" w:lineRule="atLeast"/>
              <w:rPr>
                <w:color w:val="2B2B2B"/>
              </w:rPr>
            </w:pPr>
            <w:r w:rsidRPr="0033187C">
              <w:rPr>
                <w:color w:val="2B2B2B"/>
              </w:rPr>
              <w:t>Category</w:t>
            </w:r>
          </w:p>
        </w:tc>
        <w:tc>
          <w:tcPr>
            <w:tcW w:w="1021" w:type="dxa"/>
          </w:tcPr>
          <w:p w14:paraId="1EA1C26B" w14:textId="5907E0C1" w:rsidR="00F21887" w:rsidRPr="0033187C" w:rsidRDefault="00F21887" w:rsidP="00F21887">
            <w:pPr>
              <w:pStyle w:val="NormalWeb"/>
              <w:spacing w:before="150" w:beforeAutospacing="0" w:after="0" w:afterAutospacing="0" w:line="360" w:lineRule="atLeast"/>
              <w:rPr>
                <w:color w:val="2B2B2B"/>
              </w:rPr>
            </w:pPr>
            <w:r w:rsidRPr="0033187C">
              <w:rPr>
                <w:color w:val="2B2B2B"/>
              </w:rPr>
              <w:t>Live</w:t>
            </w:r>
          </w:p>
        </w:tc>
        <w:tc>
          <w:tcPr>
            <w:tcW w:w="1458" w:type="dxa"/>
          </w:tcPr>
          <w:p w14:paraId="3EAC482E" w14:textId="291BA74A" w:rsidR="00F21887" w:rsidRPr="0033187C" w:rsidRDefault="00F21887" w:rsidP="00F21887">
            <w:pPr>
              <w:pStyle w:val="NormalWeb"/>
              <w:spacing w:before="150" w:beforeAutospacing="0" w:after="0" w:afterAutospacing="0" w:line="360" w:lineRule="atLeast"/>
              <w:rPr>
                <w:color w:val="2B2B2B"/>
              </w:rPr>
            </w:pPr>
            <w:r w:rsidRPr="0033187C">
              <w:rPr>
                <w:color w:val="2B2B2B"/>
              </w:rPr>
              <w:t xml:space="preserve">Canceled </w:t>
            </w:r>
          </w:p>
        </w:tc>
        <w:tc>
          <w:tcPr>
            <w:tcW w:w="1685" w:type="dxa"/>
          </w:tcPr>
          <w:p w14:paraId="7259E739" w14:textId="6C6374E4" w:rsidR="00F21887" w:rsidRPr="0033187C" w:rsidRDefault="00F21887" w:rsidP="00F21887">
            <w:pPr>
              <w:pStyle w:val="NormalWeb"/>
              <w:spacing w:before="150" w:beforeAutospacing="0" w:after="0" w:afterAutospacing="0" w:line="360" w:lineRule="atLeast"/>
              <w:rPr>
                <w:color w:val="2B2B2B"/>
              </w:rPr>
            </w:pPr>
            <w:r w:rsidRPr="0033187C">
              <w:rPr>
                <w:color w:val="2B2B2B"/>
              </w:rPr>
              <w:t>Successful</w:t>
            </w:r>
          </w:p>
        </w:tc>
        <w:tc>
          <w:tcPr>
            <w:tcW w:w="1598" w:type="dxa"/>
          </w:tcPr>
          <w:p w14:paraId="7E085FBA" w14:textId="117D6115" w:rsidR="00F21887" w:rsidRPr="0033187C" w:rsidRDefault="00F21887" w:rsidP="00F21887">
            <w:pPr>
              <w:pStyle w:val="NormalWeb"/>
              <w:spacing w:before="150" w:beforeAutospacing="0" w:after="0" w:afterAutospacing="0" w:line="360" w:lineRule="atLeast"/>
              <w:rPr>
                <w:color w:val="2B2B2B"/>
              </w:rPr>
            </w:pPr>
            <w:r w:rsidRPr="0033187C">
              <w:rPr>
                <w:color w:val="2B2B2B"/>
              </w:rPr>
              <w:t xml:space="preserve">Failed </w:t>
            </w:r>
          </w:p>
        </w:tc>
        <w:tc>
          <w:tcPr>
            <w:tcW w:w="1368" w:type="dxa"/>
          </w:tcPr>
          <w:p w14:paraId="224D63AD" w14:textId="7F66191E" w:rsidR="00F21887" w:rsidRPr="0033187C" w:rsidRDefault="00F21887" w:rsidP="00F21887">
            <w:pPr>
              <w:pStyle w:val="NormalWeb"/>
              <w:spacing w:before="150" w:beforeAutospacing="0" w:after="0" w:afterAutospacing="0" w:line="360" w:lineRule="atLeast"/>
              <w:rPr>
                <w:color w:val="2B2B2B"/>
              </w:rPr>
            </w:pPr>
            <w:r w:rsidRPr="0033187C">
              <w:rPr>
                <w:color w:val="2B2B2B"/>
              </w:rPr>
              <w:t>Total</w:t>
            </w:r>
          </w:p>
        </w:tc>
      </w:tr>
      <w:tr w:rsidR="00F21887" w:rsidRPr="0033187C" w14:paraId="0C4D6573" w14:textId="77777777" w:rsidTr="00F21887">
        <w:trPr>
          <w:trHeight w:val="800"/>
        </w:trPr>
        <w:tc>
          <w:tcPr>
            <w:tcW w:w="1510" w:type="dxa"/>
          </w:tcPr>
          <w:p w14:paraId="218D1EE5" w14:textId="2EC41E9D" w:rsidR="00F21887" w:rsidRPr="0033187C" w:rsidRDefault="00F21887" w:rsidP="00F21887">
            <w:pPr>
              <w:pStyle w:val="NormalWeb"/>
              <w:spacing w:before="150" w:beforeAutospacing="0" w:after="0" w:afterAutospacing="0" w:line="360" w:lineRule="atLeast"/>
              <w:rPr>
                <w:color w:val="2B2B2B"/>
              </w:rPr>
            </w:pPr>
            <w:r w:rsidRPr="0033187C">
              <w:rPr>
                <w:color w:val="2B2B2B"/>
              </w:rPr>
              <w:t>Theater</w:t>
            </w:r>
          </w:p>
        </w:tc>
        <w:tc>
          <w:tcPr>
            <w:tcW w:w="1021" w:type="dxa"/>
          </w:tcPr>
          <w:p w14:paraId="3DE705CB" w14:textId="3C0A9ED8" w:rsidR="00F21887" w:rsidRPr="0033187C" w:rsidRDefault="00F21887" w:rsidP="00F21887">
            <w:pPr>
              <w:pStyle w:val="NormalWeb"/>
              <w:spacing w:before="150" w:beforeAutospacing="0" w:after="0" w:afterAutospacing="0" w:line="360" w:lineRule="atLeast"/>
              <w:rPr>
                <w:color w:val="2B2B2B"/>
              </w:rPr>
            </w:pPr>
            <w:r w:rsidRPr="0033187C">
              <w:rPr>
                <w:color w:val="2B2B2B"/>
              </w:rPr>
              <w:t>0.58%</w:t>
            </w:r>
          </w:p>
        </w:tc>
        <w:tc>
          <w:tcPr>
            <w:tcW w:w="1458" w:type="dxa"/>
          </w:tcPr>
          <w:p w14:paraId="62D604FA" w14:textId="2BBDFC12" w:rsidR="00F21887" w:rsidRPr="0033187C" w:rsidRDefault="00F21887" w:rsidP="00F21887">
            <w:pPr>
              <w:pStyle w:val="NormalWeb"/>
              <w:spacing w:before="150" w:beforeAutospacing="0" w:after="0" w:afterAutospacing="0" w:line="360" w:lineRule="atLeast"/>
              <w:rPr>
                <w:color w:val="2B2B2B"/>
              </w:rPr>
            </w:pPr>
            <w:r w:rsidRPr="0033187C">
              <w:rPr>
                <w:color w:val="2B2B2B"/>
              </w:rPr>
              <w:t>6.68%</w:t>
            </w:r>
          </w:p>
        </w:tc>
        <w:tc>
          <w:tcPr>
            <w:tcW w:w="1685" w:type="dxa"/>
          </w:tcPr>
          <w:p w14:paraId="4789C88E" w14:textId="46A7FE89" w:rsidR="00F21887" w:rsidRPr="0033187C" w:rsidRDefault="00F21887" w:rsidP="00F21887">
            <w:pPr>
              <w:pStyle w:val="NormalWeb"/>
              <w:spacing w:before="150" w:beforeAutospacing="0" w:after="0" w:afterAutospacing="0" w:line="360" w:lineRule="atLeast"/>
              <w:rPr>
                <w:color w:val="2B2B2B"/>
              </w:rPr>
            </w:pPr>
            <w:r w:rsidRPr="0033187C">
              <w:rPr>
                <w:color w:val="2B2B2B"/>
              </w:rPr>
              <w:t>54.36%</w:t>
            </w:r>
          </w:p>
        </w:tc>
        <w:tc>
          <w:tcPr>
            <w:tcW w:w="1598" w:type="dxa"/>
          </w:tcPr>
          <w:p w14:paraId="0BDFD258" w14:textId="5ED0E127" w:rsidR="00F21887" w:rsidRPr="0033187C" w:rsidRDefault="00F21887" w:rsidP="00F21887">
            <w:pPr>
              <w:pStyle w:val="NormalWeb"/>
              <w:tabs>
                <w:tab w:val="left" w:pos="628"/>
              </w:tabs>
              <w:spacing w:before="150" w:beforeAutospacing="0" w:after="0" w:afterAutospacing="0" w:line="360" w:lineRule="atLeast"/>
              <w:rPr>
                <w:color w:val="2B2B2B"/>
              </w:rPr>
            </w:pPr>
            <w:r w:rsidRPr="0033187C">
              <w:rPr>
                <w:color w:val="2B2B2B"/>
              </w:rPr>
              <w:tab/>
              <w:t>38.37</w:t>
            </w:r>
          </w:p>
        </w:tc>
        <w:tc>
          <w:tcPr>
            <w:tcW w:w="1368" w:type="dxa"/>
          </w:tcPr>
          <w:p w14:paraId="24953CE2" w14:textId="7856CEAD" w:rsidR="00F21887" w:rsidRPr="0033187C" w:rsidRDefault="00F21887" w:rsidP="00F21887">
            <w:pPr>
              <w:pStyle w:val="NormalWeb"/>
              <w:spacing w:before="150" w:beforeAutospacing="0" w:after="0" w:afterAutospacing="0" w:line="360" w:lineRule="atLeast"/>
              <w:rPr>
                <w:color w:val="2B2B2B"/>
              </w:rPr>
            </w:pPr>
            <w:r w:rsidRPr="0033187C">
              <w:rPr>
                <w:color w:val="2B2B2B"/>
              </w:rPr>
              <w:t>100%</w:t>
            </w:r>
          </w:p>
        </w:tc>
      </w:tr>
    </w:tbl>
    <w:p w14:paraId="030801F7" w14:textId="1D121E9F" w:rsidR="00F21887" w:rsidRPr="0033187C" w:rsidRDefault="00F21887" w:rsidP="00F21887">
      <w:pPr>
        <w:pStyle w:val="NormalWeb"/>
        <w:spacing w:before="150" w:beforeAutospacing="0" w:after="0" w:afterAutospacing="0" w:line="360" w:lineRule="atLeast"/>
        <w:ind w:left="1440"/>
        <w:rPr>
          <w:color w:val="2B2B2B"/>
        </w:rPr>
      </w:pPr>
    </w:p>
    <w:p w14:paraId="54723267" w14:textId="77F0D4D1" w:rsidR="00F21887" w:rsidRPr="0033187C" w:rsidRDefault="00F53047" w:rsidP="00F21887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color w:val="2B2B2B"/>
        </w:rPr>
      </w:pPr>
      <w:r w:rsidRPr="0033187C">
        <w:rPr>
          <w:color w:val="2B2B2B"/>
        </w:rPr>
        <w:t xml:space="preserve">Add another column to convert different currency into USD to get precise data. </w:t>
      </w:r>
    </w:p>
    <w:p w14:paraId="71E30F56" w14:textId="69C4710C" w:rsidR="00F21887" w:rsidRPr="0033187C" w:rsidRDefault="00F21887" w:rsidP="00F21887">
      <w:pPr>
        <w:pStyle w:val="NormalWeb"/>
        <w:spacing w:before="150" w:beforeAutospacing="0" w:after="0" w:afterAutospacing="0" w:line="360" w:lineRule="atLeast"/>
        <w:ind w:left="1440"/>
        <w:rPr>
          <w:color w:val="2B2B2B"/>
        </w:rPr>
      </w:pPr>
    </w:p>
    <w:p w14:paraId="666CDD92" w14:textId="77777777" w:rsidR="00276335" w:rsidRPr="0033187C" w:rsidRDefault="00276335" w:rsidP="00276335">
      <w:pPr>
        <w:pStyle w:val="NormalWeb"/>
        <w:spacing w:before="150" w:beforeAutospacing="0" w:after="0" w:afterAutospacing="0" w:line="360" w:lineRule="atLeast"/>
        <w:ind w:left="360"/>
        <w:rPr>
          <w:color w:val="2B2B2B"/>
        </w:rPr>
      </w:pPr>
    </w:p>
    <w:p w14:paraId="613D98B2" w14:textId="77777777" w:rsidR="003E3F26" w:rsidRPr="0033187C" w:rsidRDefault="003E3F26" w:rsidP="003E3F26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33187C">
        <w:rPr>
          <w:color w:val="2B2B2B"/>
        </w:rPr>
        <w:t>What are some other possible tables and/or graphs that we could create, and what additional value would they provide?</w:t>
      </w:r>
    </w:p>
    <w:p w14:paraId="58E2E967" w14:textId="77777777" w:rsidR="008A131C" w:rsidRPr="0033187C" w:rsidRDefault="008A131C" w:rsidP="000C25FB">
      <w:pPr>
        <w:pStyle w:val="NormalWeb"/>
        <w:spacing w:before="150" w:beforeAutospacing="0" w:after="0" w:afterAutospacing="0" w:line="360" w:lineRule="atLeast"/>
        <w:rPr>
          <w:color w:val="2B2B2B"/>
        </w:rPr>
      </w:pPr>
    </w:p>
    <w:p w14:paraId="5130F520" w14:textId="2723599A" w:rsidR="008A20F1" w:rsidRPr="0033187C" w:rsidRDefault="000C25FB" w:rsidP="000C25FB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color w:val="2B2B2B"/>
        </w:rPr>
      </w:pPr>
      <w:r w:rsidRPr="0033187C">
        <w:rPr>
          <w:color w:val="2B2B2B"/>
        </w:rPr>
        <w:t xml:space="preserve">There should be pivot table to filter not just yearly, but quarterly data. Also create column chart for better visual. </w:t>
      </w:r>
    </w:p>
    <w:p w14:paraId="5CF7E6AF" w14:textId="77777777" w:rsidR="003E081B" w:rsidRPr="0033187C" w:rsidRDefault="003E081B" w:rsidP="000C25FB">
      <w:pPr>
        <w:pStyle w:val="NormalWeb"/>
        <w:spacing w:before="150" w:beforeAutospacing="0" w:after="0" w:afterAutospacing="0" w:line="360" w:lineRule="atLeast"/>
        <w:ind w:left="360"/>
        <w:rPr>
          <w:b/>
          <w:bCs/>
          <w:color w:val="2B2B2B"/>
        </w:rPr>
      </w:pPr>
    </w:p>
    <w:p w14:paraId="402E5FB1" w14:textId="013EB023" w:rsidR="008A20F1" w:rsidRPr="0033187C" w:rsidRDefault="003E081B" w:rsidP="000C25FB">
      <w:pPr>
        <w:pStyle w:val="NormalWeb"/>
        <w:spacing w:before="150" w:beforeAutospacing="0" w:after="0" w:afterAutospacing="0" w:line="360" w:lineRule="atLeast"/>
        <w:ind w:left="360"/>
        <w:rPr>
          <w:b/>
          <w:bCs/>
          <w:color w:val="2B2B2B"/>
          <w:u w:val="single"/>
        </w:rPr>
      </w:pPr>
      <w:r w:rsidRPr="0033187C">
        <w:rPr>
          <w:b/>
          <w:bCs/>
          <w:color w:val="2B2B2B"/>
          <w:u w:val="single"/>
        </w:rPr>
        <w:t xml:space="preserve">Statistical Analysis </w:t>
      </w:r>
    </w:p>
    <w:p w14:paraId="544DD52D" w14:textId="77777777" w:rsidR="008A20F1" w:rsidRPr="0033187C" w:rsidRDefault="008A20F1">
      <w:pPr>
        <w:rPr>
          <w:rFonts w:ascii="Times New Roman" w:hAnsi="Times New Roman" w:cs="Times New Roman"/>
        </w:rPr>
      </w:pPr>
    </w:p>
    <w:p w14:paraId="7E9B63B5" w14:textId="77777777" w:rsidR="008A20F1" w:rsidRPr="0033187C" w:rsidRDefault="008A20F1" w:rsidP="008A20F1">
      <w:pPr>
        <w:numPr>
          <w:ilvl w:val="0"/>
          <w:numId w:val="2"/>
        </w:numPr>
        <w:spacing w:before="150" w:line="360" w:lineRule="atLeast"/>
        <w:rPr>
          <w:rFonts w:ascii="Times New Roman" w:eastAsia="Times New Roman" w:hAnsi="Times New Roman" w:cs="Times New Roman"/>
          <w:color w:val="2B2B2B"/>
        </w:rPr>
      </w:pPr>
      <w:r w:rsidRPr="0033187C">
        <w:rPr>
          <w:rFonts w:ascii="Times New Roman" w:eastAsia="Times New Roman" w:hAnsi="Times New Roman" w:cs="Times New Roman"/>
          <w:color w:val="2B2B2B"/>
        </w:rPr>
        <w:t>Use your data to determine whether the mean or the median better summarizes the data.</w:t>
      </w:r>
    </w:p>
    <w:p w14:paraId="4F1EA945" w14:textId="77777777" w:rsidR="00F66A6E" w:rsidRPr="0033187C" w:rsidRDefault="00F66A6E" w:rsidP="00F66A6E">
      <w:pPr>
        <w:pStyle w:val="ListParagraph"/>
        <w:numPr>
          <w:ilvl w:val="1"/>
          <w:numId w:val="2"/>
        </w:numPr>
        <w:spacing w:before="150" w:line="360" w:lineRule="atLeast"/>
        <w:rPr>
          <w:rFonts w:ascii="Times New Roman" w:eastAsia="Times New Roman" w:hAnsi="Times New Roman" w:cs="Times New Roman"/>
          <w:color w:val="2B2B2B"/>
        </w:rPr>
      </w:pPr>
      <w:r w:rsidRPr="0033187C">
        <w:rPr>
          <w:rFonts w:ascii="Times New Roman" w:eastAsia="Times New Roman" w:hAnsi="Times New Roman" w:cs="Times New Roman"/>
          <w:color w:val="2B2B2B"/>
        </w:rPr>
        <w:t xml:space="preserve">Upon analyzing data and examining the chart, there are few numbers of successful campaigns that has lot more support than the rest. As a result, the average number of backers appears higher. And due to that reason, the large number of backers significantly biases the mean to the one side. Therefore, the median provides a more meaningful summary of the data, not mean. </w:t>
      </w:r>
    </w:p>
    <w:p w14:paraId="105163D8" w14:textId="77777777" w:rsidR="00F66A6E" w:rsidRPr="0033187C" w:rsidRDefault="00F66A6E" w:rsidP="00F66A6E">
      <w:pPr>
        <w:pStyle w:val="ListParagraph"/>
        <w:rPr>
          <w:rFonts w:ascii="Times New Roman" w:eastAsia="Times New Roman" w:hAnsi="Times New Roman" w:cs="Times New Roman"/>
        </w:rPr>
      </w:pPr>
    </w:p>
    <w:p w14:paraId="42845808" w14:textId="77777777" w:rsidR="00F66A6E" w:rsidRPr="0033187C" w:rsidRDefault="00F66A6E" w:rsidP="00F66A6E">
      <w:pPr>
        <w:pStyle w:val="ListParagraph"/>
        <w:numPr>
          <w:ilvl w:val="0"/>
          <w:numId w:val="2"/>
        </w:numPr>
        <w:spacing w:before="150" w:line="360" w:lineRule="atLeast"/>
        <w:rPr>
          <w:rFonts w:ascii="Times New Roman" w:eastAsia="Times New Roman" w:hAnsi="Times New Roman" w:cs="Times New Roman"/>
          <w:color w:val="2B2B2B"/>
        </w:rPr>
      </w:pPr>
      <w:r w:rsidRPr="0033187C">
        <w:rPr>
          <w:rFonts w:ascii="Times New Roman" w:eastAsia="Times New Roman" w:hAnsi="Times New Roman" w:cs="Times New Roman"/>
          <w:color w:val="2B2B2B"/>
        </w:rPr>
        <w:t>Use your data to determine if there is more variability with successful or unsuccessful campaigns. Does this make sense? Why or why not?</w:t>
      </w:r>
    </w:p>
    <w:p w14:paraId="0D850102" w14:textId="77777777" w:rsidR="00F66A6E" w:rsidRPr="0033187C" w:rsidRDefault="00F66A6E" w:rsidP="00F66A6E">
      <w:pPr>
        <w:spacing w:before="150" w:line="360" w:lineRule="atLeast"/>
        <w:ind w:left="720"/>
        <w:rPr>
          <w:rFonts w:ascii="Times New Roman" w:eastAsia="Times New Roman" w:hAnsi="Times New Roman" w:cs="Times New Roman"/>
          <w:color w:val="2B2B2B"/>
        </w:rPr>
      </w:pPr>
    </w:p>
    <w:p w14:paraId="6F7251D4" w14:textId="368051EA" w:rsidR="008A20F1" w:rsidRPr="0033187C" w:rsidRDefault="00F66A6E" w:rsidP="00F66A6E">
      <w:pPr>
        <w:pStyle w:val="ListParagraph"/>
        <w:numPr>
          <w:ilvl w:val="0"/>
          <w:numId w:val="3"/>
        </w:numPr>
        <w:spacing w:before="150" w:line="360" w:lineRule="atLeast"/>
        <w:rPr>
          <w:rFonts w:ascii="Times New Roman" w:eastAsia="Times New Roman" w:hAnsi="Times New Roman" w:cs="Times New Roman"/>
          <w:color w:val="2B2B2B"/>
        </w:rPr>
      </w:pPr>
      <w:r w:rsidRPr="0033187C">
        <w:rPr>
          <w:rFonts w:ascii="Times New Roman" w:eastAsia="Times New Roman" w:hAnsi="Times New Roman" w:cs="Times New Roman"/>
          <w:color w:val="2B2B2B"/>
        </w:rPr>
        <w:t>The data sets exhibit</w:t>
      </w:r>
      <w:r w:rsidR="00117C92" w:rsidRPr="0033187C">
        <w:rPr>
          <w:rFonts w:ascii="Times New Roman" w:eastAsia="Times New Roman" w:hAnsi="Times New Roman" w:cs="Times New Roman"/>
          <w:color w:val="2B2B2B"/>
        </w:rPr>
        <w:t xml:space="preserve"> higher variability.</w:t>
      </w:r>
      <w:r w:rsidR="00E10EDA" w:rsidRPr="0033187C">
        <w:rPr>
          <w:rFonts w:ascii="Times New Roman" w:eastAsia="Times New Roman" w:hAnsi="Times New Roman" w:cs="Times New Roman"/>
          <w:color w:val="2B2B2B"/>
        </w:rPr>
        <w:t xml:space="preserve"> due the higher variabilit</w:t>
      </w:r>
      <w:r w:rsidRPr="0033187C">
        <w:rPr>
          <w:rFonts w:ascii="Times New Roman" w:eastAsia="Times New Roman" w:hAnsi="Times New Roman" w:cs="Times New Roman"/>
          <w:color w:val="2B2B2B"/>
        </w:rPr>
        <w:t xml:space="preserve">y, the concept of </w:t>
      </w:r>
      <w:r w:rsidR="00E10EDA" w:rsidRPr="0033187C">
        <w:rPr>
          <w:rFonts w:ascii="Times New Roman" w:eastAsia="Times New Roman" w:hAnsi="Times New Roman" w:cs="Times New Roman"/>
          <w:color w:val="2B2B2B"/>
        </w:rPr>
        <w:t xml:space="preserve">mean </w:t>
      </w:r>
      <w:r w:rsidRPr="0033187C">
        <w:rPr>
          <w:rFonts w:ascii="Times New Roman" w:eastAsia="Times New Roman" w:hAnsi="Times New Roman" w:cs="Times New Roman"/>
          <w:color w:val="2B2B2B"/>
        </w:rPr>
        <w:t xml:space="preserve">meaningless, which </w:t>
      </w:r>
      <w:r w:rsidR="00E10EDA" w:rsidRPr="0033187C">
        <w:rPr>
          <w:rFonts w:ascii="Times New Roman" w:eastAsia="Times New Roman" w:hAnsi="Times New Roman" w:cs="Times New Roman"/>
          <w:color w:val="2B2B2B"/>
        </w:rPr>
        <w:t xml:space="preserve">doesn’t make sense for both successful and unsuccessful. </w:t>
      </w:r>
    </w:p>
    <w:sectPr w:rsidR="008A20F1" w:rsidRPr="00331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64B4C"/>
    <w:multiLevelType w:val="hybridMultilevel"/>
    <w:tmpl w:val="E816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47053"/>
    <w:multiLevelType w:val="multilevel"/>
    <w:tmpl w:val="F94804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E013A8"/>
    <w:multiLevelType w:val="multilevel"/>
    <w:tmpl w:val="A482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43910"/>
    <w:multiLevelType w:val="multilevel"/>
    <w:tmpl w:val="9F76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0C793A"/>
    <w:multiLevelType w:val="hybridMultilevel"/>
    <w:tmpl w:val="42FE67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20279045">
    <w:abstractNumId w:val="1"/>
  </w:num>
  <w:num w:numId="2" w16cid:durableId="566696403">
    <w:abstractNumId w:val="3"/>
  </w:num>
  <w:num w:numId="3" w16cid:durableId="1282226095">
    <w:abstractNumId w:val="4"/>
  </w:num>
  <w:num w:numId="4" w16cid:durableId="1717049956">
    <w:abstractNumId w:val="0"/>
  </w:num>
  <w:num w:numId="5" w16cid:durableId="1790782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1C"/>
    <w:rsid w:val="000C25FB"/>
    <w:rsid w:val="00117C92"/>
    <w:rsid w:val="001F567D"/>
    <w:rsid w:val="00236711"/>
    <w:rsid w:val="002564B2"/>
    <w:rsid w:val="00276335"/>
    <w:rsid w:val="002E026F"/>
    <w:rsid w:val="0033187C"/>
    <w:rsid w:val="003E081B"/>
    <w:rsid w:val="003E3F26"/>
    <w:rsid w:val="00695913"/>
    <w:rsid w:val="00825898"/>
    <w:rsid w:val="00862F16"/>
    <w:rsid w:val="008A131C"/>
    <w:rsid w:val="008A20F1"/>
    <w:rsid w:val="009826CE"/>
    <w:rsid w:val="00A646CF"/>
    <w:rsid w:val="00BA2481"/>
    <w:rsid w:val="00C67F00"/>
    <w:rsid w:val="00C97B32"/>
    <w:rsid w:val="00CD0095"/>
    <w:rsid w:val="00E10EDA"/>
    <w:rsid w:val="00EA0E99"/>
    <w:rsid w:val="00EC07BC"/>
    <w:rsid w:val="00F21887"/>
    <w:rsid w:val="00F53047"/>
    <w:rsid w:val="00F54128"/>
    <w:rsid w:val="00F6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7214D"/>
  <w15:chartTrackingRefBased/>
  <w15:docId w15:val="{2F5F8F8C-EF28-B34D-B333-4840EC2B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F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218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2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 Patel</dc:creator>
  <cp:keywords/>
  <dc:description/>
  <cp:lastModifiedBy>Kesha Patel</cp:lastModifiedBy>
  <cp:revision>9</cp:revision>
  <cp:lastPrinted>2023-03-23T04:39:00Z</cp:lastPrinted>
  <dcterms:created xsi:type="dcterms:W3CDTF">2023-03-22T21:22:00Z</dcterms:created>
  <dcterms:modified xsi:type="dcterms:W3CDTF">2023-03-23T04:43:00Z</dcterms:modified>
</cp:coreProperties>
</file>